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16E32" w14:textId="79A4BC6F" w:rsidR="00A46F23" w:rsidRPr="00406F78" w:rsidRDefault="00143329" w:rsidP="00C07972">
      <w:pPr>
        <w:pStyle w:val="Retraitcorpsdetexte"/>
        <w:pBdr>
          <w:top w:val="single" w:sz="4" w:space="1" w:color="auto"/>
          <w:left w:val="single" w:sz="4" w:space="4" w:color="auto"/>
          <w:bottom w:val="single" w:sz="4" w:space="1" w:color="auto"/>
          <w:right w:val="single" w:sz="4" w:space="4" w:color="auto"/>
        </w:pBdr>
        <w:ind w:left="0"/>
        <w:rPr>
          <w:rFonts w:ascii="Aptos" w:eastAsiaTheme="majorEastAsia" w:hAnsi="Aptos" w:cstheme="minorHAnsi"/>
          <w:bCs w:val="0"/>
          <w:sz w:val="32"/>
          <w:szCs w:val="32"/>
        </w:rPr>
      </w:pPr>
      <w:r w:rsidRPr="00406F78">
        <w:rPr>
          <w:rFonts w:ascii="Aptos" w:eastAsiaTheme="majorEastAsia" w:hAnsi="Aptos" w:cstheme="minorHAnsi"/>
          <w:bCs w:val="0"/>
          <w:sz w:val="32"/>
          <w:szCs w:val="32"/>
        </w:rPr>
        <w:t xml:space="preserve">Information du </w:t>
      </w:r>
      <w:r w:rsidR="00C2263D" w:rsidRPr="00406F78">
        <w:rPr>
          <w:rFonts w:ascii="Aptos" w:eastAsiaTheme="majorEastAsia" w:hAnsi="Aptos" w:cstheme="minorHAnsi"/>
          <w:bCs w:val="0"/>
          <w:sz w:val="32"/>
          <w:szCs w:val="32"/>
        </w:rPr>
        <w:t>Comité Social Territorial</w:t>
      </w:r>
    </w:p>
    <w:p w14:paraId="38616E33" w14:textId="77777777" w:rsidR="00A46F23" w:rsidRPr="00406F78" w:rsidRDefault="00A46F23" w:rsidP="00A46F23">
      <w:pPr>
        <w:pStyle w:val="En-tte"/>
        <w:tabs>
          <w:tab w:val="clear" w:pos="4536"/>
          <w:tab w:val="clear" w:pos="9072"/>
        </w:tabs>
        <w:rPr>
          <w:rFonts w:ascii="Aptos" w:hAnsi="Aptos" w:cstheme="minorHAnsi"/>
          <w:sz w:val="22"/>
          <w:szCs w:val="22"/>
        </w:rPr>
      </w:pPr>
    </w:p>
    <w:p w14:paraId="64578E7E" w14:textId="77777777" w:rsidR="00D317F5" w:rsidRPr="00406F78" w:rsidRDefault="00D317F5" w:rsidP="00D317F5">
      <w:pPr>
        <w:tabs>
          <w:tab w:val="left" w:pos="5040"/>
          <w:tab w:val="left" w:leader="dot" w:pos="7371"/>
          <w:tab w:val="left" w:leader="dot" w:pos="9923"/>
        </w:tabs>
        <w:rPr>
          <w:rFonts w:ascii="Aptos" w:hAnsi="Aptos" w:cstheme="minorHAnsi"/>
          <w:b/>
          <w:i/>
          <w:iCs/>
          <w:color w:val="0070C0"/>
          <w:sz w:val="22"/>
          <w:szCs w:val="22"/>
        </w:rPr>
      </w:pPr>
      <w:r w:rsidRPr="00406F78">
        <w:rPr>
          <w:rFonts w:ascii="Aptos" w:hAnsi="Aptos" w:cstheme="minorHAnsi"/>
          <w:b/>
          <w:i/>
          <w:iCs/>
          <w:color w:val="0070C0"/>
          <w:sz w:val="22"/>
          <w:szCs w:val="22"/>
        </w:rPr>
        <w:t xml:space="preserve">En bleu : Eléments à compléter </w:t>
      </w:r>
    </w:p>
    <w:p w14:paraId="0E025690" w14:textId="77777777" w:rsidR="00D317F5" w:rsidRPr="00406F78" w:rsidRDefault="00D317F5" w:rsidP="00D317F5">
      <w:pPr>
        <w:tabs>
          <w:tab w:val="left" w:pos="5040"/>
          <w:tab w:val="left" w:leader="dot" w:pos="7371"/>
          <w:tab w:val="left" w:leader="dot" w:pos="9923"/>
        </w:tabs>
        <w:rPr>
          <w:rFonts w:ascii="Aptos" w:hAnsi="Aptos" w:cstheme="minorHAnsi"/>
          <w:b/>
          <w:i/>
          <w:iCs/>
          <w:sz w:val="22"/>
          <w:szCs w:val="22"/>
        </w:rPr>
      </w:pPr>
    </w:p>
    <w:p w14:paraId="0ABF7D2D" w14:textId="3335B224" w:rsidR="00D317F5" w:rsidRPr="00406F78" w:rsidRDefault="00D317F5" w:rsidP="00D317F5">
      <w:pPr>
        <w:tabs>
          <w:tab w:val="left" w:pos="5040"/>
          <w:tab w:val="left" w:leader="dot" w:pos="7371"/>
          <w:tab w:val="left" w:leader="dot" w:pos="9923"/>
        </w:tabs>
        <w:rPr>
          <w:rFonts w:ascii="Aptos" w:hAnsi="Aptos" w:cstheme="minorHAnsi"/>
          <w:b/>
          <w:i/>
          <w:iCs/>
          <w:color w:val="00B050"/>
          <w:szCs w:val="22"/>
        </w:rPr>
      </w:pPr>
      <w:r w:rsidRPr="00406F78">
        <w:rPr>
          <w:rFonts w:ascii="Aptos" w:hAnsi="Aptos" w:cstheme="minorHAnsi"/>
          <w:b/>
          <w:i/>
          <w:iCs/>
          <w:color w:val="00B050"/>
          <w:sz w:val="22"/>
          <w:szCs w:val="22"/>
        </w:rPr>
        <w:t>En vert : Éléments à choisir (participation employeur)</w:t>
      </w:r>
    </w:p>
    <w:p w14:paraId="2F957053" w14:textId="1302FD4B" w:rsidR="00D317F5" w:rsidRPr="00406F78" w:rsidRDefault="00D317F5" w:rsidP="00A46F23">
      <w:pPr>
        <w:rPr>
          <w:rFonts w:ascii="Aptos" w:hAnsi="Aptos" w:cstheme="minorHAnsi"/>
          <w:b/>
          <w:bCs/>
          <w:color w:val="000000" w:themeColor="text1"/>
          <w:sz w:val="22"/>
          <w:szCs w:val="22"/>
          <w:u w:val="single"/>
        </w:rPr>
      </w:pPr>
    </w:p>
    <w:p w14:paraId="74BBD141" w14:textId="77777777" w:rsidR="00D317F5" w:rsidRPr="00406F78" w:rsidRDefault="00D317F5" w:rsidP="00A46F23">
      <w:pPr>
        <w:rPr>
          <w:rFonts w:ascii="Aptos" w:hAnsi="Aptos" w:cstheme="minorHAnsi"/>
          <w:b/>
          <w:bCs/>
          <w:color w:val="000000" w:themeColor="text1"/>
          <w:sz w:val="22"/>
          <w:szCs w:val="22"/>
          <w:u w:val="single"/>
        </w:rPr>
      </w:pPr>
    </w:p>
    <w:p w14:paraId="1F8C1530" w14:textId="77777777" w:rsidR="0013727B" w:rsidRPr="00406F78" w:rsidRDefault="0013727B" w:rsidP="0013727B">
      <w:pPr>
        <w:ind w:right="-567"/>
        <w:jc w:val="both"/>
        <w:rPr>
          <w:rFonts w:ascii="Aptos" w:eastAsiaTheme="majorEastAsia" w:hAnsi="Aptos" w:cstheme="minorHAnsi"/>
          <w:b/>
          <w:color w:val="5B9BD5" w:themeColor="accent1"/>
          <w:sz w:val="32"/>
          <w:szCs w:val="32"/>
        </w:rPr>
      </w:pPr>
      <w:r w:rsidRPr="00406F78">
        <w:rPr>
          <w:rFonts w:ascii="Aptos" w:eastAsiaTheme="majorEastAsia" w:hAnsi="Aptos" w:cstheme="minorHAnsi"/>
          <w:b/>
          <w:sz w:val="32"/>
          <w:szCs w:val="32"/>
        </w:rPr>
        <w:t xml:space="preserve">Régimes complémentaires de frais de santé à adhésion facultative au bénéfice de l’ensemble du personnel de </w:t>
      </w:r>
      <w:r w:rsidRPr="00406F78">
        <w:rPr>
          <w:rFonts w:ascii="Aptos" w:eastAsiaTheme="majorEastAsia" w:hAnsi="Aptos" w:cstheme="minorHAnsi"/>
          <w:b/>
          <w:color w:val="0070C0"/>
          <w:sz w:val="32"/>
          <w:szCs w:val="32"/>
        </w:rPr>
        <w:t>[compléter : nom collectivité]</w:t>
      </w:r>
    </w:p>
    <w:p w14:paraId="274B9E67" w14:textId="77777777" w:rsidR="00A630BC" w:rsidRPr="00406F78" w:rsidRDefault="00A630BC" w:rsidP="00F55F46">
      <w:pPr>
        <w:ind w:right="-567"/>
        <w:jc w:val="both"/>
        <w:rPr>
          <w:rFonts w:ascii="Aptos" w:hAnsi="Aptos" w:cstheme="minorHAnsi"/>
          <w:bCs/>
        </w:rPr>
      </w:pPr>
    </w:p>
    <w:p w14:paraId="31EA7C44" w14:textId="77777777" w:rsidR="00D317F5" w:rsidRPr="00406F78" w:rsidRDefault="00D317F5" w:rsidP="00F55F46">
      <w:pPr>
        <w:rPr>
          <w:rFonts w:ascii="Aptos" w:hAnsi="Aptos" w:cstheme="minorHAnsi"/>
          <w:b/>
          <w:sz w:val="24"/>
          <w:szCs w:val="28"/>
        </w:rPr>
      </w:pPr>
    </w:p>
    <w:p w14:paraId="07F3A7E1" w14:textId="5F96A951" w:rsidR="00F55F46" w:rsidRPr="00406F78" w:rsidRDefault="00203CB7" w:rsidP="00F55F46">
      <w:pPr>
        <w:rPr>
          <w:rFonts w:ascii="Aptos" w:hAnsi="Aptos" w:cstheme="minorHAnsi"/>
          <w:b/>
          <w:sz w:val="24"/>
          <w:szCs w:val="28"/>
        </w:rPr>
      </w:pPr>
      <w:r w:rsidRPr="00406F78">
        <w:rPr>
          <w:rFonts w:ascii="Aptos" w:hAnsi="Aptos" w:cstheme="minorHAnsi"/>
          <w:b/>
          <w:sz w:val="24"/>
          <w:szCs w:val="28"/>
        </w:rPr>
        <w:t>Textes de référence</w:t>
      </w:r>
    </w:p>
    <w:p w14:paraId="38A9AC7A" w14:textId="77777777" w:rsidR="00F55F46" w:rsidRPr="00406F78" w:rsidRDefault="00F55F46" w:rsidP="00A46F23">
      <w:pPr>
        <w:rPr>
          <w:rFonts w:ascii="Aptos" w:hAnsi="Aptos" w:cstheme="minorHAnsi"/>
          <w:b/>
          <w:bCs/>
          <w:color w:val="000000" w:themeColor="text1"/>
          <w:sz w:val="22"/>
          <w:szCs w:val="22"/>
          <w:u w:val="single"/>
        </w:rPr>
      </w:pPr>
    </w:p>
    <w:p w14:paraId="7F419BEB" w14:textId="77777777" w:rsidR="00F22204" w:rsidRPr="00406F78" w:rsidRDefault="00F22204" w:rsidP="00F22204">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Article 40 de la loi n° 2019-828 du 6 août 2019 de transformation de la fonction publique ;</w:t>
      </w:r>
    </w:p>
    <w:p w14:paraId="130793EA" w14:textId="77777777" w:rsidR="00F22204" w:rsidRPr="00406F78" w:rsidRDefault="00F22204" w:rsidP="00F22204">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Code Général des Collectivités Territoriales ;</w:t>
      </w:r>
    </w:p>
    <w:p w14:paraId="24C23022" w14:textId="77777777" w:rsidR="00F22204" w:rsidRPr="00406F78" w:rsidRDefault="00F22204" w:rsidP="00F22204">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 xml:space="preserve">Code général de la fonction publique, et notamment les articles </w:t>
      </w:r>
      <w:r w:rsidRPr="00406F78">
        <w:rPr>
          <w:rFonts w:ascii="Aptos" w:hAnsi="Aptos" w:cstheme="minorHAnsi"/>
          <w:bCs/>
          <w:color w:val="000000" w:themeColor="text1"/>
          <w:sz w:val="22"/>
          <w:szCs w:val="22"/>
        </w:rPr>
        <w:t>Code général de la fonction publique, L.452-</w:t>
      </w:r>
      <w:proofErr w:type="gramStart"/>
      <w:r w:rsidRPr="00406F78">
        <w:rPr>
          <w:rFonts w:ascii="Aptos" w:hAnsi="Aptos" w:cstheme="minorHAnsi"/>
          <w:bCs/>
          <w:color w:val="000000" w:themeColor="text1"/>
          <w:sz w:val="22"/>
          <w:szCs w:val="22"/>
        </w:rPr>
        <w:t xml:space="preserve">11, </w:t>
      </w:r>
      <w:r w:rsidRPr="00406F78">
        <w:rPr>
          <w:rFonts w:ascii="Aptos" w:hAnsi="Aptos" w:cs="Calibri"/>
          <w:color w:val="000000" w:themeColor="text1"/>
          <w:sz w:val="22"/>
          <w:szCs w:val="22"/>
        </w:rPr>
        <w:t xml:space="preserve"> L.</w:t>
      </w:r>
      <w:proofErr w:type="gramEnd"/>
      <w:r w:rsidRPr="00406F78">
        <w:rPr>
          <w:rFonts w:ascii="Aptos" w:hAnsi="Aptos" w:cs="Calibri"/>
          <w:color w:val="000000" w:themeColor="text1"/>
          <w:sz w:val="22"/>
          <w:szCs w:val="22"/>
        </w:rPr>
        <w:t xml:space="preserve"> 221-1 à L. 227-4 et L. 827-1 à L. 827-12 ;</w:t>
      </w:r>
    </w:p>
    <w:p w14:paraId="48BD3DB3" w14:textId="77777777" w:rsidR="00F22204" w:rsidRPr="00406F78" w:rsidRDefault="00F22204" w:rsidP="00F22204">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Code de la commande publique et plus particulièrement les dispositions de l’article L. 2124-3 (procédure avec négociation)</w:t>
      </w:r>
    </w:p>
    <w:p w14:paraId="1F3DC18E" w14:textId="6E8759CD" w:rsidR="007D2ACD" w:rsidRPr="00406F78" w:rsidRDefault="007D2ACD" w:rsidP="00872624">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Décret n°2011-1474 du 8 novembre 2011 relatif à la participation des collectivités territoriales et leurs établissements publics au financement de la protection sociale complémentaire de leurs agents ;</w:t>
      </w:r>
    </w:p>
    <w:p w14:paraId="1F371E95" w14:textId="77777777" w:rsidR="007D2ACD" w:rsidRPr="00406F78" w:rsidRDefault="007D2ACD" w:rsidP="007D2ACD">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Circulaire N°RDFB 1220789 C du 25 mai 2012 relative à la participation des collectivités territoriales et des établissements publics à la protection sociale complémentaire de leurs agents ;</w:t>
      </w:r>
    </w:p>
    <w:p w14:paraId="209D043C" w14:textId="77777777" w:rsidR="007D2ACD" w:rsidRPr="00406F78" w:rsidRDefault="007D2ACD" w:rsidP="007D2ACD">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Ordonnance 2021-174 du 17 février 2021 relative à la négociation et aux accords collectifs dans la fonction publique ;</w:t>
      </w:r>
    </w:p>
    <w:p w14:paraId="42B83DED" w14:textId="77777777" w:rsidR="007D2ACD" w:rsidRPr="00406F78" w:rsidRDefault="007D2ACD" w:rsidP="007D2ACD">
      <w:pPr>
        <w:pStyle w:val="Paragraphedeliste"/>
        <w:numPr>
          <w:ilvl w:val="0"/>
          <w:numId w:val="3"/>
        </w:numPr>
        <w:spacing w:before="100" w:after="200"/>
        <w:jc w:val="both"/>
        <w:rPr>
          <w:rFonts w:ascii="Aptos" w:hAnsi="Aptos" w:cs="Calibri"/>
          <w:color w:val="000000" w:themeColor="text1"/>
          <w:sz w:val="22"/>
          <w:szCs w:val="22"/>
        </w:rPr>
      </w:pPr>
      <w:bookmarkStart w:id="0" w:name="_Hlk196380161"/>
      <w:r w:rsidRPr="00406F78">
        <w:rPr>
          <w:rFonts w:ascii="Aptos" w:hAnsi="Aptos" w:cs="Calibri"/>
          <w:color w:val="000000" w:themeColor="text1"/>
          <w:sz w:val="22"/>
          <w:szCs w:val="22"/>
        </w:rPr>
        <w:t>Ordonnance 2021-175 du 17 février 2021 relative à la protection sociale complémentaire dans la fonction publique ;</w:t>
      </w:r>
    </w:p>
    <w:p w14:paraId="312C758E" w14:textId="77777777" w:rsidR="007D2ACD" w:rsidRPr="00406F78" w:rsidRDefault="007D2ACD" w:rsidP="007D2ACD">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Décret 2022-581 du 20 avril 2022</w:t>
      </w:r>
      <w:bookmarkEnd w:id="0"/>
      <w:r w:rsidRPr="00406F78">
        <w:rPr>
          <w:rFonts w:ascii="Aptos" w:hAnsi="Aptos" w:cs="Calibri"/>
          <w:color w:val="000000" w:themeColor="text1"/>
          <w:sz w:val="22"/>
          <w:szCs w:val="22"/>
        </w:rPr>
        <w:t xml:space="preserve"> relatif aux garanties de protection sociale complémentaire et à la participation obligatoire des collectivités territoriales et de leurs établissements publics à leur financement ;</w:t>
      </w:r>
    </w:p>
    <w:p w14:paraId="11A694DE" w14:textId="77777777" w:rsidR="007D2ACD" w:rsidRPr="00406F78" w:rsidRDefault="007D2ACD" w:rsidP="007D2ACD">
      <w:pPr>
        <w:pStyle w:val="Paragraphedeliste"/>
        <w:numPr>
          <w:ilvl w:val="0"/>
          <w:numId w:val="3"/>
        </w:numPr>
        <w:spacing w:before="100" w:after="200"/>
        <w:jc w:val="both"/>
        <w:rPr>
          <w:rFonts w:ascii="Aptos" w:hAnsi="Aptos" w:cs="Calibri"/>
          <w:color w:val="000000" w:themeColor="text1"/>
          <w:sz w:val="22"/>
          <w:szCs w:val="22"/>
        </w:rPr>
      </w:pPr>
      <w:r w:rsidRPr="00406F78">
        <w:rPr>
          <w:rFonts w:ascii="Aptos" w:hAnsi="Aptos" w:cs="Calibri"/>
          <w:color w:val="000000" w:themeColor="text1"/>
          <w:sz w:val="22"/>
          <w:szCs w:val="22"/>
        </w:rPr>
        <w:t>Accord collectif national du 11 juillet 2023 portant réforme de la Protection Sociale Complémentaire dans la Fonction Publique Territoriale ;</w:t>
      </w:r>
    </w:p>
    <w:p w14:paraId="11422B9A" w14:textId="77777777" w:rsidR="00A630BC" w:rsidRPr="00406F78" w:rsidRDefault="00A630BC" w:rsidP="00203CB7">
      <w:pPr>
        <w:rPr>
          <w:rFonts w:ascii="Aptos" w:hAnsi="Aptos" w:cstheme="minorHAnsi"/>
          <w:b/>
          <w:sz w:val="24"/>
          <w:szCs w:val="28"/>
        </w:rPr>
      </w:pPr>
    </w:p>
    <w:p w14:paraId="787445A9" w14:textId="6FB86D33" w:rsidR="00203CB7" w:rsidRPr="00406F78" w:rsidRDefault="00203CB7" w:rsidP="00203CB7">
      <w:pPr>
        <w:rPr>
          <w:rFonts w:ascii="Aptos" w:hAnsi="Aptos" w:cstheme="minorHAnsi"/>
          <w:b/>
          <w:sz w:val="24"/>
          <w:szCs w:val="28"/>
        </w:rPr>
      </w:pPr>
      <w:r w:rsidRPr="00406F78">
        <w:rPr>
          <w:rFonts w:ascii="Aptos" w:hAnsi="Aptos" w:cstheme="minorHAnsi"/>
          <w:b/>
          <w:sz w:val="24"/>
          <w:szCs w:val="28"/>
        </w:rPr>
        <w:t>Présentation du contexte</w:t>
      </w:r>
    </w:p>
    <w:p w14:paraId="16896327" w14:textId="77777777" w:rsidR="004A13F8" w:rsidRPr="00406F78" w:rsidRDefault="004A13F8" w:rsidP="004A13F8">
      <w:pPr>
        <w:jc w:val="both"/>
        <w:rPr>
          <w:rFonts w:ascii="Aptos" w:hAnsi="Aptos" w:cs="Calibri"/>
          <w:sz w:val="22"/>
          <w:szCs w:val="28"/>
        </w:rPr>
      </w:pPr>
      <w:r w:rsidRPr="00406F78">
        <w:rPr>
          <w:rFonts w:ascii="Aptos" w:hAnsi="Aptos" w:cs="Calibri"/>
          <w:sz w:val="22"/>
          <w:szCs w:val="28"/>
        </w:rPr>
        <w:t>La réforme de la protection sociale complémentaire (PSC) dans la fonction publique territoriale, initiée par l’ordonnance n°2021-175 du 17 février 2021, place la couverture des risques prévoyance et santé des agents au premier plan de la responsabilité des employeurs publics territoriaux. Elle introduit notamment une obligation pour ces derniers de mettre en œuvre une participation financière à la couverture du risque frais de Santé à compter du 1</w:t>
      </w:r>
      <w:r w:rsidRPr="00406F78">
        <w:rPr>
          <w:rFonts w:ascii="Aptos" w:hAnsi="Aptos" w:cs="Calibri"/>
          <w:sz w:val="22"/>
          <w:szCs w:val="28"/>
          <w:vertAlign w:val="superscript"/>
        </w:rPr>
        <w:t>er</w:t>
      </w:r>
      <w:r w:rsidRPr="00406F78">
        <w:rPr>
          <w:rFonts w:ascii="Aptos" w:hAnsi="Aptos" w:cs="Calibri"/>
          <w:sz w:val="22"/>
          <w:szCs w:val="28"/>
        </w:rPr>
        <w:t xml:space="preserve"> janvier 2026, ainsi que des niveaux minimums de couverture. Le décret n°2022-581 du 20 avril 2022 est venu en préciser les modalités.</w:t>
      </w:r>
    </w:p>
    <w:p w14:paraId="2FAD7EF9" w14:textId="77777777" w:rsidR="004A13F8" w:rsidRPr="00406F78" w:rsidRDefault="004A13F8" w:rsidP="004A13F8">
      <w:pPr>
        <w:jc w:val="both"/>
        <w:rPr>
          <w:rFonts w:ascii="Aptos" w:hAnsi="Aptos" w:cs="Calibri"/>
          <w:sz w:val="22"/>
          <w:szCs w:val="28"/>
        </w:rPr>
      </w:pPr>
    </w:p>
    <w:p w14:paraId="2DECEBF4" w14:textId="77777777" w:rsidR="004A13F8" w:rsidRPr="00406F78" w:rsidRDefault="004A13F8" w:rsidP="004A13F8">
      <w:pPr>
        <w:jc w:val="both"/>
        <w:rPr>
          <w:rFonts w:ascii="Aptos" w:hAnsi="Aptos" w:cs="Calibri"/>
          <w:sz w:val="22"/>
          <w:szCs w:val="28"/>
        </w:rPr>
      </w:pPr>
      <w:r w:rsidRPr="00406F78">
        <w:rPr>
          <w:rFonts w:ascii="Aptos" w:hAnsi="Aptos" w:cs="Calibri"/>
          <w:sz w:val="22"/>
          <w:szCs w:val="28"/>
        </w:rPr>
        <w:t xml:space="preserve">A l’issue d’un processus de négociation engagé au niveau national, l’accord collectif signé le 11 juillet 2023 ouvre, en parallèle du volet Prévoyance, des discussions sur les contours des futurs régimes de couverture du risque Santé. En effet, les parties audit accord s’engagent à un </w:t>
      </w:r>
      <w:r w:rsidRPr="00406F78">
        <w:rPr>
          <w:rFonts w:ascii="Aptos" w:hAnsi="Aptos" w:cs="Calibri"/>
          <w:sz w:val="22"/>
          <w:szCs w:val="28"/>
        </w:rPr>
        <w:lastRenderedPageBreak/>
        <w:t>dispositif de revoyure qui a vocation à se substituer à celui prévu au II de l’article 8 du décret n° 2022-581 du 20 avril 2022.</w:t>
      </w:r>
    </w:p>
    <w:p w14:paraId="7524ACC7" w14:textId="77777777" w:rsidR="004A13F8" w:rsidRPr="00406F78" w:rsidRDefault="004A13F8" w:rsidP="004A13F8">
      <w:pPr>
        <w:jc w:val="both"/>
        <w:rPr>
          <w:rFonts w:ascii="Aptos" w:hAnsi="Aptos" w:cs="Calibri"/>
          <w:sz w:val="22"/>
          <w:szCs w:val="28"/>
        </w:rPr>
      </w:pPr>
    </w:p>
    <w:p w14:paraId="36E32166" w14:textId="37667156" w:rsidR="004A13F8" w:rsidRDefault="004A13F8" w:rsidP="004A13F8">
      <w:pPr>
        <w:jc w:val="both"/>
        <w:rPr>
          <w:rFonts w:ascii="Aptos" w:hAnsi="Aptos" w:cs="Calibri"/>
          <w:sz w:val="22"/>
          <w:szCs w:val="28"/>
        </w:rPr>
      </w:pPr>
      <w:r w:rsidRPr="00406F78">
        <w:rPr>
          <w:rFonts w:ascii="Aptos" w:hAnsi="Aptos" w:cs="Calibri"/>
          <w:sz w:val="22"/>
          <w:szCs w:val="28"/>
        </w:rPr>
        <w:t xml:space="preserve">A ce stade, la participation minimale des employeurs territoriaux en matière de Frais de Santé </w:t>
      </w:r>
      <w:r w:rsidR="009C3509" w:rsidRPr="00406F78">
        <w:rPr>
          <w:rFonts w:ascii="Aptos" w:hAnsi="Aptos" w:cs="Calibri"/>
          <w:sz w:val="22"/>
          <w:szCs w:val="28"/>
        </w:rPr>
        <w:t>depuis le</w:t>
      </w:r>
      <w:r w:rsidRPr="00406F78">
        <w:rPr>
          <w:rFonts w:ascii="Aptos" w:hAnsi="Aptos" w:cs="Calibri"/>
          <w:sz w:val="22"/>
          <w:szCs w:val="28"/>
        </w:rPr>
        <w:t xml:space="preserve"> 1</w:t>
      </w:r>
      <w:r w:rsidRPr="00406F78">
        <w:rPr>
          <w:rFonts w:ascii="Aptos" w:hAnsi="Aptos" w:cs="Calibri"/>
          <w:sz w:val="22"/>
          <w:szCs w:val="28"/>
          <w:vertAlign w:val="superscript"/>
        </w:rPr>
        <w:t>er</w:t>
      </w:r>
      <w:r w:rsidRPr="00406F78">
        <w:rPr>
          <w:rFonts w:ascii="Aptos" w:hAnsi="Aptos" w:cs="Calibri"/>
          <w:sz w:val="22"/>
          <w:szCs w:val="28"/>
        </w:rPr>
        <w:t xml:space="preserve"> janvier 2026 s’établit à 15€ par agent et par mois (soit 50 % d’un montant de référence fixé à 30€). En outre, les contrats Frais de Santé proposés aux agents de la Fonction Publique Territoriale doivent être constitués d’un panier de soins de référence, déterminé par le décret n° 2022- 581 du 20 avril 2022 et précisé au II de l'article L. 911-7 du code de la sécurité sociale.</w:t>
      </w:r>
    </w:p>
    <w:p w14:paraId="5405EF6A" w14:textId="77777777" w:rsidR="00D87591" w:rsidRDefault="00D87591" w:rsidP="004A13F8">
      <w:pPr>
        <w:jc w:val="both"/>
        <w:rPr>
          <w:rFonts w:ascii="Aptos" w:hAnsi="Aptos" w:cs="Calibri"/>
          <w:sz w:val="22"/>
          <w:szCs w:val="28"/>
        </w:rPr>
      </w:pPr>
    </w:p>
    <w:p w14:paraId="6781ED7B" w14:textId="074C36C3" w:rsidR="00D87591" w:rsidRPr="00406F78" w:rsidRDefault="00D87591" w:rsidP="004A13F8">
      <w:pPr>
        <w:jc w:val="both"/>
        <w:rPr>
          <w:rFonts w:ascii="Aptos" w:hAnsi="Aptos" w:cs="Calibri"/>
          <w:sz w:val="22"/>
          <w:szCs w:val="28"/>
        </w:rPr>
      </w:pPr>
      <w:r w:rsidRPr="00C8602C">
        <w:rPr>
          <w:rFonts w:ascii="Aptos" w:hAnsi="Aptos" w:cs="Calibri"/>
          <w:sz w:val="22"/>
          <w:szCs w:val="28"/>
        </w:rPr>
        <w:t xml:space="preserve">Parallèlement, </w:t>
      </w:r>
      <w:r w:rsidR="00C8602C" w:rsidRPr="00C8602C">
        <w:rPr>
          <w:rFonts w:ascii="Aptos" w:hAnsi="Aptos" w:cs="Calibri"/>
          <w:sz w:val="22"/>
          <w:szCs w:val="28"/>
        </w:rPr>
        <w:t xml:space="preserve">l’article 2 de </w:t>
      </w:r>
      <w:r w:rsidRPr="00C8602C">
        <w:rPr>
          <w:rFonts w:ascii="Aptos" w:hAnsi="Aptos" w:cs="Calibri"/>
          <w:sz w:val="22"/>
          <w:szCs w:val="28"/>
        </w:rPr>
        <w:t>l’ordonnance n°2021-175 du 17 février 2021 a confirmé le rôle d’expertise des Centres de Gestion qui ont désormais l’obligation de conclure, pour le compte des collectivités territoriales et des établissements publics de leur ressort, des conventions de participation en matière de Santé et de Prévoyance.</w:t>
      </w:r>
    </w:p>
    <w:p w14:paraId="42852537" w14:textId="77777777" w:rsidR="004A13F8" w:rsidRPr="00406F78" w:rsidRDefault="004A13F8" w:rsidP="004A13F8">
      <w:pPr>
        <w:jc w:val="both"/>
        <w:rPr>
          <w:rFonts w:ascii="Aptos" w:hAnsi="Aptos" w:cs="Calibri"/>
          <w:sz w:val="22"/>
          <w:szCs w:val="28"/>
        </w:rPr>
      </w:pPr>
    </w:p>
    <w:p w14:paraId="08F17CAF" w14:textId="1E8A7A1F" w:rsidR="004A13F8" w:rsidRPr="00406F78" w:rsidRDefault="004A13F8" w:rsidP="004A13F8">
      <w:pPr>
        <w:jc w:val="both"/>
        <w:rPr>
          <w:rFonts w:ascii="Aptos" w:hAnsi="Aptos" w:cs="Calibri"/>
          <w:sz w:val="22"/>
          <w:szCs w:val="28"/>
        </w:rPr>
      </w:pPr>
      <w:r w:rsidRPr="00406F78">
        <w:rPr>
          <w:rFonts w:ascii="Aptos" w:hAnsi="Aptos" w:cs="Calibri"/>
          <w:sz w:val="22"/>
          <w:szCs w:val="28"/>
        </w:rPr>
        <w:t>Dans le cadre de contrats collectifs, les employeurs publics territoriaux doivent donc engager une procédure de mise en concurrence en conformité avec le code de la Commande Publique pour sélectionner le ou les organismes assureurs qui couvriront les garanties de Frais de Santé</w:t>
      </w:r>
      <w:r w:rsidR="00C668BF" w:rsidRPr="00406F78">
        <w:rPr>
          <w:rFonts w:ascii="Aptos" w:hAnsi="Aptos" w:cs="Calibri"/>
          <w:sz w:val="22"/>
          <w:szCs w:val="28"/>
        </w:rPr>
        <w:t> ;</w:t>
      </w:r>
    </w:p>
    <w:p w14:paraId="417FB8C1" w14:textId="77777777" w:rsidR="00C668BF" w:rsidRPr="00406F78" w:rsidRDefault="00C668BF" w:rsidP="004A13F8">
      <w:pPr>
        <w:jc w:val="both"/>
        <w:rPr>
          <w:rFonts w:ascii="Aptos" w:hAnsi="Aptos" w:cs="Calibri"/>
          <w:sz w:val="22"/>
          <w:szCs w:val="28"/>
        </w:rPr>
      </w:pPr>
    </w:p>
    <w:p w14:paraId="6EAAE71E" w14:textId="77777777" w:rsidR="0052174F" w:rsidRPr="00406F78" w:rsidRDefault="0052174F" w:rsidP="0052174F">
      <w:pPr>
        <w:jc w:val="both"/>
        <w:rPr>
          <w:rFonts w:ascii="Aptos" w:hAnsi="Aptos" w:cs="Calibri"/>
          <w:sz w:val="22"/>
          <w:szCs w:val="28"/>
        </w:rPr>
      </w:pPr>
      <w:r w:rsidRPr="00406F78">
        <w:rPr>
          <w:rFonts w:ascii="Aptos" w:hAnsi="Aptos" w:cs="Calibri"/>
          <w:sz w:val="22"/>
          <w:szCs w:val="28"/>
        </w:rPr>
        <w:t>Au regard de ce contexte et afin de répondre à l’ensemble de ces enjeux, le Centre de Gestion de la Fonction Publique Territoriale de la Marne et les employeurs publics ont décidés d’engager un marché pour être en mesure de proposer à l’ensemble des agents une offre pointue et adaptée aux différentes problématiques rencontrées en matière de frais de santé, à compter du 1er janvier 2027.</w:t>
      </w:r>
    </w:p>
    <w:p w14:paraId="2D716BD3" w14:textId="77777777" w:rsidR="0052174F" w:rsidRPr="00406F78" w:rsidRDefault="0052174F" w:rsidP="0052174F">
      <w:pPr>
        <w:jc w:val="both"/>
        <w:rPr>
          <w:rFonts w:ascii="Aptos" w:hAnsi="Aptos" w:cs="Calibri"/>
          <w:sz w:val="22"/>
          <w:szCs w:val="28"/>
        </w:rPr>
      </w:pPr>
      <w:r w:rsidRPr="00406F78">
        <w:rPr>
          <w:rFonts w:ascii="Aptos" w:hAnsi="Aptos" w:cs="Calibri"/>
          <w:sz w:val="22"/>
          <w:szCs w:val="28"/>
        </w:rPr>
        <w:t xml:space="preserve"> </w:t>
      </w:r>
    </w:p>
    <w:p w14:paraId="41ECD051" w14:textId="64FAC5C9" w:rsidR="001656E6" w:rsidRPr="00406F78" w:rsidRDefault="0052174F" w:rsidP="0052174F">
      <w:pPr>
        <w:jc w:val="both"/>
        <w:rPr>
          <w:rFonts w:ascii="Aptos" w:hAnsi="Aptos" w:cs="Calibri"/>
          <w:sz w:val="22"/>
          <w:szCs w:val="28"/>
        </w:rPr>
      </w:pPr>
      <w:r w:rsidRPr="00406F78">
        <w:rPr>
          <w:rFonts w:ascii="Aptos" w:hAnsi="Aptos" w:cs="Calibri"/>
          <w:sz w:val="22"/>
          <w:szCs w:val="28"/>
        </w:rPr>
        <w:t xml:space="preserve">Ainsi, le Centre de Gestion de la Fonction Publique Territoriale de la Marne et les employeurs publics souhaitent mettre en place, dès le 1er janvier 2027, une convention de participation pour la mise en œuvre d’un contrat collectif </w:t>
      </w:r>
      <w:r w:rsidR="00805BE4" w:rsidRPr="00406F78">
        <w:rPr>
          <w:rFonts w:ascii="Aptos" w:hAnsi="Aptos" w:cs="Calibri"/>
          <w:sz w:val="22"/>
          <w:szCs w:val="28"/>
        </w:rPr>
        <w:t>de Frais de Santé au profit des agents du Centre de Gestion de la Fonction Publique Territoriale de la Marne et des collectivités territoriales et établissements publics du ressort géographique du Centre de Gestion de la Fonction Publique Territoriale de la Marne</w:t>
      </w:r>
      <w:r w:rsidRPr="00406F78">
        <w:rPr>
          <w:rFonts w:ascii="Aptos" w:hAnsi="Aptos" w:cs="Calibri"/>
          <w:sz w:val="22"/>
          <w:szCs w:val="28"/>
        </w:rPr>
        <w:t>, en conformité avec la règlementation.</w:t>
      </w:r>
    </w:p>
    <w:p w14:paraId="2B0F1E95" w14:textId="77777777" w:rsidR="00C668BF" w:rsidRPr="00406F78" w:rsidRDefault="00C668BF" w:rsidP="004A13F8">
      <w:pPr>
        <w:jc w:val="both"/>
        <w:rPr>
          <w:rFonts w:ascii="Aptos" w:hAnsi="Aptos" w:cs="Calibri"/>
        </w:rPr>
      </w:pPr>
    </w:p>
    <w:p w14:paraId="49F9E25D" w14:textId="7A73B4B4" w:rsidR="001A507B" w:rsidRPr="00406F78" w:rsidRDefault="001A507B" w:rsidP="001A507B">
      <w:pPr>
        <w:jc w:val="both"/>
        <w:rPr>
          <w:rFonts w:ascii="Aptos" w:hAnsi="Aptos" w:cstheme="minorHAnsi"/>
          <w:sz w:val="22"/>
          <w:szCs w:val="22"/>
        </w:rPr>
      </w:pPr>
      <w:r w:rsidRPr="00406F78">
        <w:rPr>
          <w:rFonts w:ascii="Aptos" w:hAnsi="Aptos" w:cstheme="minorHAnsi"/>
          <w:sz w:val="22"/>
          <w:szCs w:val="22"/>
        </w:rPr>
        <w:t xml:space="preserve">Depuis </w:t>
      </w:r>
      <w:r w:rsidR="00565D4C" w:rsidRPr="00406F78">
        <w:rPr>
          <w:rFonts w:ascii="Aptos" w:hAnsi="Aptos" w:cstheme="minorHAnsi"/>
          <w:sz w:val="22"/>
          <w:szCs w:val="22"/>
        </w:rPr>
        <w:t xml:space="preserve">octobre </w:t>
      </w:r>
      <w:r w:rsidR="003B1F46" w:rsidRPr="00F131B8">
        <w:rPr>
          <w:rFonts w:ascii="Aptos" w:hAnsi="Aptos" w:cstheme="minorHAnsi"/>
          <w:sz w:val="22"/>
          <w:szCs w:val="22"/>
        </w:rPr>
        <w:t>2025</w:t>
      </w:r>
      <w:r w:rsidRPr="00F131B8">
        <w:rPr>
          <w:rFonts w:ascii="Aptos" w:hAnsi="Aptos" w:cstheme="minorHAnsi"/>
          <w:sz w:val="22"/>
          <w:szCs w:val="22"/>
        </w:rPr>
        <w:t>, un groupe de travail avec les représentants du personnel a été constitué afin d’échanger avec l’administration et un cabinet de conseils spécialisé en Protection Sociale Complémentaire sur les évolutions réglementaires.</w:t>
      </w:r>
    </w:p>
    <w:p w14:paraId="126DF3D0" w14:textId="77777777" w:rsidR="001A507B" w:rsidRPr="00406F78" w:rsidRDefault="001A507B" w:rsidP="001A507B">
      <w:pPr>
        <w:jc w:val="both"/>
        <w:rPr>
          <w:rFonts w:ascii="Aptos" w:hAnsi="Aptos" w:cstheme="minorHAnsi"/>
          <w:sz w:val="22"/>
          <w:szCs w:val="22"/>
          <w:highlight w:val="yellow"/>
        </w:rPr>
      </w:pPr>
    </w:p>
    <w:p w14:paraId="6EF2BDE1" w14:textId="2A3D8176" w:rsidR="001A507B" w:rsidRPr="00406F78" w:rsidRDefault="001A507B" w:rsidP="001A507B">
      <w:pPr>
        <w:jc w:val="both"/>
        <w:rPr>
          <w:rFonts w:ascii="Aptos" w:hAnsi="Aptos" w:cstheme="minorHAnsi"/>
          <w:sz w:val="22"/>
          <w:szCs w:val="22"/>
        </w:rPr>
      </w:pPr>
      <w:r w:rsidRPr="00406F78">
        <w:rPr>
          <w:rFonts w:ascii="Aptos" w:hAnsi="Aptos" w:cstheme="minorHAnsi"/>
          <w:sz w:val="22"/>
          <w:szCs w:val="22"/>
        </w:rPr>
        <w:t xml:space="preserve">Ce </w:t>
      </w:r>
      <w:bookmarkStart w:id="1" w:name="_Hlk178777602"/>
      <w:r w:rsidRPr="00406F78">
        <w:rPr>
          <w:rFonts w:ascii="Aptos" w:hAnsi="Aptos" w:cstheme="minorHAnsi"/>
          <w:sz w:val="22"/>
          <w:szCs w:val="22"/>
        </w:rPr>
        <w:t xml:space="preserve">groupe de travail </w:t>
      </w:r>
      <w:bookmarkEnd w:id="1"/>
      <w:r w:rsidRPr="00406F78">
        <w:rPr>
          <w:rFonts w:ascii="Aptos" w:hAnsi="Aptos" w:cstheme="minorHAnsi"/>
          <w:sz w:val="22"/>
          <w:szCs w:val="22"/>
        </w:rPr>
        <w:t>a participé à la définition du cahier des charges exprimant les besoins qui ont été soumis aux soumissionnaires, ainsi qu’à la définition des conditions dans lesquelles les attributaires des contrats seront sélectionnés.</w:t>
      </w:r>
    </w:p>
    <w:p w14:paraId="3211E025" w14:textId="77777777" w:rsidR="00DB7E86" w:rsidRDefault="00DB7E86" w:rsidP="00DB7E86">
      <w:pPr>
        <w:pStyle w:val="En-tte"/>
        <w:tabs>
          <w:tab w:val="clear" w:pos="4536"/>
          <w:tab w:val="clear" w:pos="9072"/>
        </w:tabs>
        <w:jc w:val="both"/>
        <w:rPr>
          <w:rFonts w:ascii="Aptos" w:hAnsi="Aptos" w:cstheme="minorHAnsi"/>
          <w:b/>
          <w:sz w:val="24"/>
          <w:szCs w:val="22"/>
        </w:rPr>
      </w:pPr>
    </w:p>
    <w:p w14:paraId="367CBFAD" w14:textId="49802659" w:rsidR="00A45A0A" w:rsidRPr="005E7A91" w:rsidRDefault="007D05B5" w:rsidP="005E7A91">
      <w:pPr>
        <w:pStyle w:val="En-tte"/>
        <w:jc w:val="both"/>
        <w:rPr>
          <w:rFonts w:ascii="Aptos" w:hAnsi="Aptos" w:cstheme="minorHAnsi"/>
          <w:sz w:val="22"/>
          <w:szCs w:val="22"/>
        </w:rPr>
      </w:pPr>
      <w:r w:rsidRPr="007D05B5">
        <w:rPr>
          <w:rFonts w:ascii="Aptos" w:hAnsi="Aptos" w:cstheme="minorHAnsi"/>
          <w:sz w:val="22"/>
          <w:szCs w:val="22"/>
        </w:rPr>
        <w:t>La consultation relative à la passation d’une convention de participation pour la mise en œuvre de couvertures complémentaires de Frais de Santé au profit des agents du Centre de Gestion de la Fonction Publique Territoriale de la Marne et des collectivités territoriales et établissements publics du ressort géographique du Centre de Gestion de la Fonction Publique Territoriale de la Marne a été publiée le 29 janvier 2026</w:t>
      </w:r>
      <w:r w:rsidR="005E7A91">
        <w:rPr>
          <w:rFonts w:ascii="Aptos" w:hAnsi="Aptos" w:cstheme="minorHAnsi"/>
          <w:sz w:val="22"/>
          <w:szCs w:val="22"/>
        </w:rPr>
        <w:t>. Au terme de cette consultation l</w:t>
      </w:r>
      <w:r w:rsidRPr="005E7A91">
        <w:rPr>
          <w:rFonts w:ascii="Aptos" w:hAnsi="Aptos" w:cstheme="minorHAnsi"/>
          <w:sz w:val="22"/>
          <w:szCs w:val="22"/>
        </w:rPr>
        <w:t>e Conseil d’Administration du Centre de Gestion de la Fonction Publique Territoriale de la Marne a attribué le marché au candidat INTERIALE / RELYENS.</w:t>
      </w:r>
    </w:p>
    <w:p w14:paraId="25F6D441" w14:textId="77777777" w:rsidR="0013727B" w:rsidRDefault="0013727B" w:rsidP="00DB7E86">
      <w:pPr>
        <w:pStyle w:val="En-tte"/>
        <w:tabs>
          <w:tab w:val="clear" w:pos="4536"/>
          <w:tab w:val="clear" w:pos="9072"/>
        </w:tabs>
        <w:jc w:val="both"/>
        <w:rPr>
          <w:rFonts w:ascii="Aptos" w:hAnsi="Aptos" w:cstheme="minorHAnsi"/>
          <w:b/>
          <w:sz w:val="24"/>
          <w:szCs w:val="22"/>
        </w:rPr>
      </w:pPr>
    </w:p>
    <w:p w14:paraId="65167874" w14:textId="77777777" w:rsidR="005E7A91" w:rsidRDefault="005E7A91" w:rsidP="00DB7E86">
      <w:pPr>
        <w:pStyle w:val="En-tte"/>
        <w:tabs>
          <w:tab w:val="clear" w:pos="4536"/>
          <w:tab w:val="clear" w:pos="9072"/>
        </w:tabs>
        <w:jc w:val="both"/>
        <w:rPr>
          <w:rFonts w:ascii="Aptos" w:hAnsi="Aptos" w:cstheme="minorHAnsi"/>
          <w:b/>
          <w:sz w:val="24"/>
          <w:szCs w:val="22"/>
        </w:rPr>
      </w:pPr>
    </w:p>
    <w:p w14:paraId="7187BAB2" w14:textId="77777777" w:rsidR="005E7A91" w:rsidRDefault="005E7A91" w:rsidP="00DB7E86">
      <w:pPr>
        <w:pStyle w:val="En-tte"/>
        <w:tabs>
          <w:tab w:val="clear" w:pos="4536"/>
          <w:tab w:val="clear" w:pos="9072"/>
        </w:tabs>
        <w:jc w:val="both"/>
        <w:rPr>
          <w:rFonts w:ascii="Aptos" w:hAnsi="Aptos" w:cstheme="minorHAnsi"/>
          <w:b/>
          <w:sz w:val="24"/>
          <w:szCs w:val="22"/>
        </w:rPr>
      </w:pPr>
    </w:p>
    <w:p w14:paraId="76BB4228" w14:textId="77777777" w:rsidR="005E7A91" w:rsidRPr="00406F78" w:rsidRDefault="005E7A91" w:rsidP="00DB7E86">
      <w:pPr>
        <w:pStyle w:val="En-tte"/>
        <w:tabs>
          <w:tab w:val="clear" w:pos="4536"/>
          <w:tab w:val="clear" w:pos="9072"/>
        </w:tabs>
        <w:jc w:val="both"/>
        <w:rPr>
          <w:rFonts w:ascii="Aptos" w:hAnsi="Aptos" w:cstheme="minorHAnsi"/>
          <w:b/>
          <w:sz w:val="24"/>
          <w:szCs w:val="22"/>
        </w:rPr>
      </w:pPr>
    </w:p>
    <w:p w14:paraId="3AC234C1" w14:textId="3A4D7A88" w:rsidR="00316D94" w:rsidRPr="00406F78" w:rsidRDefault="00E4290D" w:rsidP="00112C38">
      <w:pPr>
        <w:pStyle w:val="En-tte"/>
        <w:tabs>
          <w:tab w:val="clear" w:pos="4536"/>
          <w:tab w:val="clear" w:pos="9072"/>
          <w:tab w:val="left" w:pos="6521"/>
        </w:tabs>
        <w:jc w:val="both"/>
        <w:rPr>
          <w:rFonts w:ascii="Aptos" w:hAnsi="Aptos" w:cstheme="minorHAnsi"/>
          <w:b/>
          <w:sz w:val="24"/>
          <w:szCs w:val="22"/>
        </w:rPr>
      </w:pPr>
      <w:r w:rsidRPr="00406F78">
        <w:rPr>
          <w:rFonts w:ascii="Aptos" w:hAnsi="Aptos" w:cstheme="minorHAnsi"/>
          <w:b/>
          <w:sz w:val="24"/>
          <w:szCs w:val="22"/>
        </w:rPr>
        <w:lastRenderedPageBreak/>
        <w:t>Niveau</w:t>
      </w:r>
      <w:r w:rsidR="00DB7E86" w:rsidRPr="00406F78">
        <w:rPr>
          <w:rFonts w:ascii="Aptos" w:hAnsi="Aptos" w:cstheme="minorHAnsi"/>
          <w:b/>
          <w:sz w:val="24"/>
          <w:szCs w:val="22"/>
        </w:rPr>
        <w:t>x</w:t>
      </w:r>
      <w:r w:rsidRPr="00406F78">
        <w:rPr>
          <w:rFonts w:ascii="Aptos" w:hAnsi="Aptos" w:cstheme="minorHAnsi"/>
          <w:b/>
          <w:sz w:val="24"/>
          <w:szCs w:val="22"/>
        </w:rPr>
        <w:t xml:space="preserve"> de garantie</w:t>
      </w:r>
      <w:r w:rsidR="00DE3AB3" w:rsidRPr="00406F78">
        <w:rPr>
          <w:rFonts w:ascii="Aptos" w:hAnsi="Aptos" w:cstheme="minorHAnsi"/>
          <w:b/>
          <w:sz w:val="24"/>
          <w:szCs w:val="22"/>
        </w:rPr>
        <w:t>s</w:t>
      </w:r>
      <w:r w:rsidR="00F66B43" w:rsidRPr="00406F78">
        <w:rPr>
          <w:rFonts w:ascii="Aptos" w:hAnsi="Aptos" w:cstheme="minorHAnsi"/>
          <w:b/>
          <w:sz w:val="24"/>
          <w:szCs w:val="22"/>
        </w:rPr>
        <w:t xml:space="preserve"> proposés à l’issue de la consultation et </w:t>
      </w:r>
      <w:r w:rsidR="00C64A3B" w:rsidRPr="00406F78">
        <w:rPr>
          <w:rFonts w:ascii="Aptos" w:hAnsi="Aptos" w:cstheme="minorHAnsi"/>
          <w:b/>
          <w:sz w:val="24"/>
          <w:szCs w:val="22"/>
        </w:rPr>
        <w:t>du choix de l’opérateur</w:t>
      </w:r>
      <w:r w:rsidR="005E7A91">
        <w:rPr>
          <w:rFonts w:ascii="Aptos" w:hAnsi="Aptos" w:cstheme="minorHAnsi"/>
          <w:b/>
          <w:sz w:val="24"/>
          <w:szCs w:val="22"/>
        </w:rPr>
        <w:t> :</w:t>
      </w:r>
    </w:p>
    <w:tbl>
      <w:tblPr>
        <w:tblW w:w="9634" w:type="dxa"/>
        <w:tblLayout w:type="fixed"/>
        <w:tblCellMar>
          <w:left w:w="70" w:type="dxa"/>
          <w:right w:w="70" w:type="dxa"/>
        </w:tblCellMar>
        <w:tblLook w:val="04A0" w:firstRow="1" w:lastRow="0" w:firstColumn="1" w:lastColumn="0" w:noHBand="0" w:noVBand="1"/>
      </w:tblPr>
      <w:tblGrid>
        <w:gridCol w:w="1781"/>
        <w:gridCol w:w="3320"/>
        <w:gridCol w:w="1544"/>
        <w:gridCol w:w="1442"/>
        <w:gridCol w:w="1547"/>
      </w:tblGrid>
      <w:tr w:rsidR="00C73A77" w:rsidRPr="00406F78" w14:paraId="69034336" w14:textId="77777777" w:rsidTr="00F95B74">
        <w:trPr>
          <w:trHeight w:val="352"/>
        </w:trPr>
        <w:tc>
          <w:tcPr>
            <w:tcW w:w="5101" w:type="dxa"/>
            <w:gridSpan w:val="2"/>
            <w:vMerge w:val="restart"/>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3601E7F1"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GARANTIES</w:t>
            </w:r>
          </w:p>
        </w:tc>
        <w:tc>
          <w:tcPr>
            <w:tcW w:w="4533" w:type="dxa"/>
            <w:gridSpan w:val="3"/>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022BE52B"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 xml:space="preserve">Prestations </w:t>
            </w:r>
            <w:r w:rsidRPr="00406F78">
              <w:rPr>
                <w:rFonts w:ascii="Aptos" w:hAnsi="Aptos" w:cs="Calibri"/>
                <w:b/>
                <w:bCs/>
                <w:color w:val="FFFFFF"/>
                <w:sz w:val="22"/>
                <w:szCs w:val="22"/>
                <w:vertAlign w:val="superscript"/>
              </w:rPr>
              <w:t>(1)</w:t>
            </w:r>
          </w:p>
        </w:tc>
      </w:tr>
      <w:tr w:rsidR="00C73A77" w:rsidRPr="00406F78" w14:paraId="168837D9" w14:textId="77777777" w:rsidTr="00F95B74">
        <w:trPr>
          <w:trHeight w:val="304"/>
        </w:trPr>
        <w:tc>
          <w:tcPr>
            <w:tcW w:w="5101" w:type="dxa"/>
            <w:gridSpan w:val="2"/>
            <w:vMerge/>
            <w:tcBorders>
              <w:top w:val="single" w:sz="4" w:space="0" w:color="auto"/>
              <w:left w:val="single" w:sz="4" w:space="0" w:color="auto"/>
              <w:bottom w:val="single" w:sz="4" w:space="0" w:color="auto"/>
              <w:right w:val="single" w:sz="4" w:space="0" w:color="auto"/>
            </w:tcBorders>
            <w:shd w:val="clear" w:color="auto" w:fill="666553"/>
            <w:vAlign w:val="center"/>
            <w:hideMark/>
          </w:tcPr>
          <w:p w14:paraId="3D366F59" w14:textId="77777777" w:rsidR="00C73A77" w:rsidRPr="00406F78" w:rsidRDefault="00C73A77" w:rsidP="00F95B74">
            <w:pPr>
              <w:rPr>
                <w:rFonts w:ascii="Aptos" w:hAnsi="Aptos" w:cs="Calibri"/>
                <w:b/>
                <w:bCs/>
                <w:color w:val="FFFFFF"/>
                <w:sz w:val="22"/>
                <w:szCs w:val="22"/>
              </w:rPr>
            </w:pPr>
          </w:p>
        </w:tc>
        <w:tc>
          <w:tcPr>
            <w:tcW w:w="1544" w:type="dxa"/>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6C5A760E"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Régime 1</w:t>
            </w:r>
          </w:p>
        </w:tc>
        <w:tc>
          <w:tcPr>
            <w:tcW w:w="1442" w:type="dxa"/>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656FF749"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Régime 2</w:t>
            </w:r>
          </w:p>
        </w:tc>
        <w:tc>
          <w:tcPr>
            <w:tcW w:w="1547" w:type="dxa"/>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136EA3A2"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Régime 3</w:t>
            </w:r>
          </w:p>
        </w:tc>
      </w:tr>
      <w:tr w:rsidR="00C73A77" w:rsidRPr="00406F78" w14:paraId="7EC84850" w14:textId="77777777" w:rsidTr="00F95B74">
        <w:trPr>
          <w:trHeight w:val="517"/>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02D349F1"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ACTES COURANTS</w:t>
            </w:r>
          </w:p>
        </w:tc>
      </w:tr>
      <w:tr w:rsidR="00C73A77" w:rsidRPr="00406F78" w14:paraId="0FF908F3" w14:textId="77777777" w:rsidTr="00F95B74">
        <w:trPr>
          <w:trHeight w:val="561"/>
        </w:trPr>
        <w:tc>
          <w:tcPr>
            <w:tcW w:w="178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B13E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Honoraires médicaux</w:t>
            </w: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86A862"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Consultations / visites généralistes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684E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6635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D17D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04170D76" w14:textId="77777777" w:rsidTr="00F95B74">
        <w:trPr>
          <w:trHeight w:val="561"/>
        </w:trPr>
        <w:tc>
          <w:tcPr>
            <w:tcW w:w="17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D90454" w14:textId="77777777" w:rsidR="00C73A77" w:rsidRPr="00406F78" w:rsidRDefault="00C73A77" w:rsidP="00F95B74">
            <w:pPr>
              <w:rPr>
                <w:rFonts w:ascii="Aptos" w:hAnsi="Aptos" w:cs="Calibri"/>
                <w:color w:val="000000"/>
                <w:szCs w:val="20"/>
              </w:rPr>
            </w:pP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87F13F"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Consultations / visites généralistes NON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EB27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105%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22C84"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130%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2AC4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180% de la BR</w:t>
            </w:r>
          </w:p>
        </w:tc>
      </w:tr>
      <w:tr w:rsidR="00C73A77" w:rsidRPr="00406F78" w14:paraId="66AA2237" w14:textId="77777777" w:rsidTr="00F95B74">
        <w:trPr>
          <w:trHeight w:val="561"/>
        </w:trPr>
        <w:tc>
          <w:tcPr>
            <w:tcW w:w="17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C252A" w14:textId="77777777" w:rsidR="00C73A77" w:rsidRPr="00406F78" w:rsidRDefault="00C73A77" w:rsidP="00F95B74">
            <w:pPr>
              <w:rPr>
                <w:rFonts w:ascii="Aptos" w:hAnsi="Aptos" w:cs="Calibri"/>
                <w:color w:val="000000"/>
                <w:szCs w:val="20"/>
              </w:rPr>
            </w:pP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DA5FB2"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Consultations / visites spécialistes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62CA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B8EE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53EE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5B010B80" w14:textId="77777777" w:rsidTr="00F95B74">
        <w:trPr>
          <w:trHeight w:val="561"/>
        </w:trPr>
        <w:tc>
          <w:tcPr>
            <w:tcW w:w="17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EF8813" w14:textId="77777777" w:rsidR="00C73A77" w:rsidRPr="00406F78" w:rsidRDefault="00C73A77" w:rsidP="00F95B74">
            <w:pPr>
              <w:rPr>
                <w:rFonts w:ascii="Aptos" w:hAnsi="Aptos" w:cs="Calibri"/>
                <w:color w:val="000000"/>
                <w:szCs w:val="20"/>
              </w:rPr>
            </w:pP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44108D"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Consultations / visites spécialistes NON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BCE48"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105%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590E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130%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595D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180% de la BR</w:t>
            </w:r>
          </w:p>
        </w:tc>
      </w:tr>
      <w:tr w:rsidR="00C73A77" w:rsidRPr="00406F78" w14:paraId="6B8D00DA" w14:textId="77777777" w:rsidTr="00F95B74">
        <w:trPr>
          <w:trHeight w:val="561"/>
        </w:trPr>
        <w:tc>
          <w:tcPr>
            <w:tcW w:w="17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31D84" w14:textId="77777777" w:rsidR="00C73A77" w:rsidRPr="00406F78" w:rsidRDefault="00C73A77" w:rsidP="00F95B74">
            <w:pPr>
              <w:rPr>
                <w:rFonts w:ascii="Aptos" w:hAnsi="Aptos" w:cs="Calibri"/>
                <w:color w:val="000000"/>
                <w:szCs w:val="20"/>
              </w:rPr>
            </w:pP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30400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 xml:space="preserve">Actes techniques médicaux OPTAM </w:t>
            </w:r>
            <w:r w:rsidRPr="00406F78">
              <w:rPr>
                <w:rFonts w:ascii="Aptos" w:hAnsi="Aptos" w:cs="Calibri"/>
                <w:szCs w:val="20"/>
              </w:rPr>
              <w:t>(actes de spécialités)</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3FAD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A145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A52F3"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72EFC534" w14:textId="77777777" w:rsidTr="00F95B74">
        <w:trPr>
          <w:trHeight w:val="561"/>
        </w:trPr>
        <w:tc>
          <w:tcPr>
            <w:tcW w:w="17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69D77" w14:textId="77777777" w:rsidR="00C73A77" w:rsidRPr="00406F78" w:rsidRDefault="00C73A77" w:rsidP="00F95B74">
            <w:pPr>
              <w:rPr>
                <w:rFonts w:ascii="Aptos" w:hAnsi="Aptos" w:cs="Calibri"/>
                <w:color w:val="000000"/>
                <w:szCs w:val="20"/>
              </w:rPr>
            </w:pPr>
          </w:p>
        </w:tc>
        <w:tc>
          <w:tcPr>
            <w:tcW w:w="3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B391DB"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Actes techniques médicaux NON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F5E2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C68C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130%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C1C8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180% de la BR</w:t>
            </w:r>
          </w:p>
        </w:tc>
      </w:tr>
      <w:tr w:rsidR="00C73A77" w:rsidRPr="00406F78" w14:paraId="53D4F4E5"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6D4B62"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Imagerie médicale / radiologie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1D33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1562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3CAB9"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66D31B4D"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C3DF4B"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Imagerie médicale / radiologie NON OPTAM</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9FB84"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2C46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105%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682C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180% de la BR</w:t>
            </w:r>
          </w:p>
        </w:tc>
      </w:tr>
      <w:tr w:rsidR="00C73A77" w:rsidRPr="00406F78" w14:paraId="284F7EBF"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CB361C"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Analyses médicales en laboratoire / examens</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E7A18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D356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5829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r>
      <w:tr w:rsidR="00C73A77" w:rsidRPr="00406F78" w14:paraId="1B38C929"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E3F74"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Dispositif "Mon soutien psy"</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5055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B411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CB858"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r>
      <w:tr w:rsidR="00C73A77" w:rsidRPr="00406F78" w14:paraId="551F17CF"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9DE6B"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Honoraires paramédicaux (auxiliaires médicaux)</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6956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D49E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A294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r>
      <w:tr w:rsidR="00C73A77" w:rsidRPr="00406F78" w14:paraId="7CF1F07E"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139D1" w14:textId="77777777" w:rsidR="00C73A77" w:rsidRPr="00406F78" w:rsidRDefault="00C73A77" w:rsidP="00F95B74">
            <w:pPr>
              <w:rPr>
                <w:rFonts w:ascii="Aptos" w:hAnsi="Aptos" w:cstheme="minorHAnsi"/>
                <w:color w:val="000000"/>
                <w:szCs w:val="20"/>
                <w:highlight w:val="yellow"/>
              </w:rPr>
            </w:pPr>
            <w:r w:rsidRPr="00406F78">
              <w:rPr>
                <w:rFonts w:ascii="Aptos" w:hAnsi="Aptos" w:cs="Calibri"/>
                <w:color w:val="000000"/>
                <w:szCs w:val="20"/>
              </w:rPr>
              <w:t>Médicaments (pharmacie dont vaccins et contraception prescrite et prise en charge)</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3C3B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7430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43D5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r>
      <w:tr w:rsidR="00C73A77" w:rsidRPr="00406F78" w14:paraId="385E06A5"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41353" w14:textId="77777777" w:rsidR="00C73A77" w:rsidRPr="00406F78" w:rsidRDefault="00C73A77" w:rsidP="00F95B74">
            <w:pPr>
              <w:rPr>
                <w:rFonts w:ascii="Aptos" w:hAnsi="Aptos" w:cs="Calibri"/>
                <w:color w:val="000000"/>
                <w:szCs w:val="20"/>
              </w:rPr>
            </w:pPr>
            <w:r w:rsidRPr="00406F78">
              <w:rPr>
                <w:rFonts w:ascii="Aptos" w:hAnsi="Aptos" w:cs="Calibri"/>
                <w:szCs w:val="20"/>
              </w:rPr>
              <w:t>Contraception prescrite non remboursée par la sécurité sociale - forfait annuel</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6333C"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0 €</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88E11"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20 €</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EF306"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100 €</w:t>
            </w:r>
          </w:p>
        </w:tc>
      </w:tr>
      <w:tr w:rsidR="00C73A77" w:rsidRPr="00406F78" w14:paraId="39F6D21A" w14:textId="77777777" w:rsidTr="00F95B74">
        <w:trPr>
          <w:trHeight w:val="561"/>
        </w:trPr>
        <w:tc>
          <w:tcPr>
            <w:tcW w:w="51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31BD23"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Transport</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1AF59"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0B5A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6D7F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r>
    </w:tbl>
    <w:p w14:paraId="7A9B0ED6" w14:textId="149C4E55" w:rsidR="00C73A77" w:rsidRPr="00406F78" w:rsidRDefault="00C73A77">
      <w:pPr>
        <w:rPr>
          <w:rFonts w:ascii="Aptos" w:hAnsi="Aptos"/>
        </w:rPr>
      </w:pPr>
    </w:p>
    <w:tbl>
      <w:tblPr>
        <w:tblW w:w="9634" w:type="dxa"/>
        <w:jc w:val="center"/>
        <w:tblLayout w:type="fixed"/>
        <w:tblCellMar>
          <w:left w:w="70" w:type="dxa"/>
          <w:right w:w="70" w:type="dxa"/>
        </w:tblCellMar>
        <w:tblLook w:val="04A0" w:firstRow="1" w:lastRow="0" w:firstColumn="1" w:lastColumn="0" w:noHBand="0" w:noVBand="1"/>
      </w:tblPr>
      <w:tblGrid>
        <w:gridCol w:w="5228"/>
        <w:gridCol w:w="1417"/>
        <w:gridCol w:w="141"/>
        <w:gridCol w:w="1417"/>
        <w:gridCol w:w="1431"/>
      </w:tblGrid>
      <w:tr w:rsidR="00C73A77" w:rsidRPr="00406F78" w14:paraId="5602EB33" w14:textId="77777777" w:rsidTr="00F95B74">
        <w:trPr>
          <w:trHeight w:val="635"/>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4CE706F6" w14:textId="6557F691" w:rsidR="00C73A77" w:rsidRPr="00406F78" w:rsidRDefault="00C73A77" w:rsidP="00F95B74">
            <w:pPr>
              <w:jc w:val="center"/>
              <w:rPr>
                <w:rFonts w:ascii="Aptos" w:hAnsi="Aptos" w:cs="Calibri"/>
                <w:b/>
                <w:bCs/>
                <w:color w:val="FFFFFF"/>
                <w:sz w:val="28"/>
                <w:szCs w:val="28"/>
              </w:rPr>
            </w:pPr>
            <w:r w:rsidRPr="00406F78">
              <w:rPr>
                <w:rFonts w:ascii="Aptos" w:hAnsi="Aptos" w:cs="Calibri"/>
                <w:b/>
                <w:bCs/>
                <w:color w:val="FFFFFF"/>
                <w:sz w:val="22"/>
                <w:szCs w:val="22"/>
              </w:rPr>
              <w:t>HOSPITALISATION (médicale, chirurgicale, maternité, psychiatrie et SSR)</w:t>
            </w:r>
          </w:p>
        </w:tc>
      </w:tr>
      <w:tr w:rsidR="00C73A77" w:rsidRPr="00406F78" w14:paraId="7D581296"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5E994"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Soins et frais de séjour hospitaliers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EBBB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52DD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D0F7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r>
      <w:tr w:rsidR="00C73A77" w:rsidRPr="00406F78" w14:paraId="708AA957"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DFF13"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 xml:space="preserve">Honoraires médicaux / actes chirurgicaux OPTAM </w:t>
            </w:r>
            <w:r w:rsidRPr="00406F78">
              <w:rPr>
                <w:rFonts w:ascii="Aptos" w:hAnsi="Aptos" w:cs="Calibri"/>
                <w:szCs w:val="20"/>
              </w:rPr>
              <w:t xml:space="preserve">/ OPTAM ACO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F5C0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125%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AA0D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8E3D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de la BR</w:t>
            </w:r>
          </w:p>
        </w:tc>
      </w:tr>
      <w:tr w:rsidR="00C73A77" w:rsidRPr="00406F78" w14:paraId="208DB824"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F6BD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Honoraires médicaux / actes chirurgicaux NON OPTA</w:t>
            </w:r>
            <w:r w:rsidRPr="00406F78">
              <w:rPr>
                <w:rFonts w:ascii="Aptos" w:hAnsi="Aptos" w:cs="Calibri"/>
                <w:szCs w:val="20"/>
              </w:rPr>
              <w:t xml:space="preserve">M / NON OPTAM ACO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7D21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105%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4B4A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180%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82FF6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37A91E77"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DDF1C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Forfait hospitalier journalier, forfait actes lourds, forfait patient urgences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0473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7E0C4"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6A15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r>
      <w:tr w:rsidR="00C73A77" w:rsidRPr="00406F78" w14:paraId="2DDD0B1D"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027F1D"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Chambre particulière avec nuitée (par jour et sans limite)</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36B1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0B01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70 €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1497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80 €</w:t>
            </w:r>
          </w:p>
        </w:tc>
      </w:tr>
      <w:tr w:rsidR="00C73A77" w:rsidRPr="00406F78" w14:paraId="2FC44EAC"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0352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lastRenderedPageBreak/>
              <w:t>Chambre particulière sans nuitée (par jour et sans limite)</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2BB14"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FDFC8"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8DC9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30 €</w:t>
            </w:r>
          </w:p>
        </w:tc>
      </w:tr>
      <w:tr w:rsidR="00C73A77" w:rsidRPr="00406F78" w14:paraId="2861E623"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0AFBF2"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Frais d'accompagnement enfant de - 16 ans (par jour et sans limite)</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362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940D7"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9626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40 €</w:t>
            </w:r>
          </w:p>
        </w:tc>
      </w:tr>
      <w:tr w:rsidR="00C73A77" w:rsidRPr="00406F78" w14:paraId="323BD1F0" w14:textId="77777777" w:rsidTr="00F95B74">
        <w:trPr>
          <w:trHeight w:val="627"/>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4EC68DD4" w14:textId="77777777" w:rsidR="00C73A77" w:rsidRPr="00406F78" w:rsidRDefault="00C73A77" w:rsidP="00F95B74">
            <w:pPr>
              <w:jc w:val="center"/>
              <w:rPr>
                <w:rFonts w:ascii="Aptos" w:hAnsi="Aptos" w:cs="Calibri"/>
                <w:b/>
                <w:bCs/>
                <w:color w:val="FFFFFF"/>
                <w:sz w:val="28"/>
                <w:szCs w:val="28"/>
              </w:rPr>
            </w:pPr>
            <w:r w:rsidRPr="00406F78">
              <w:rPr>
                <w:rFonts w:ascii="Aptos" w:hAnsi="Aptos" w:cs="Calibri"/>
                <w:b/>
                <w:bCs/>
                <w:color w:val="FFFFFF"/>
                <w:sz w:val="22"/>
                <w:szCs w:val="22"/>
              </w:rPr>
              <w:t xml:space="preserve">DENTAIRE </w:t>
            </w:r>
            <w:r w:rsidRPr="00406F78">
              <w:rPr>
                <w:rFonts w:ascii="Aptos" w:hAnsi="Aptos" w:cs="Calibri"/>
                <w:b/>
                <w:bCs/>
                <w:color w:val="FFFFFF"/>
                <w:sz w:val="22"/>
                <w:szCs w:val="22"/>
                <w:vertAlign w:val="superscript"/>
              </w:rPr>
              <w:t>(2)</w:t>
            </w:r>
          </w:p>
        </w:tc>
      </w:tr>
      <w:tr w:rsidR="00C73A77" w:rsidRPr="00406F78" w14:paraId="4B92F924" w14:textId="77777777" w:rsidTr="00F95B74">
        <w:trPr>
          <w:trHeight w:val="70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F1A873" w14:textId="77777777" w:rsidR="00C73A77" w:rsidRPr="00406F78" w:rsidRDefault="00C73A77" w:rsidP="00F95B74">
            <w:pPr>
              <w:rPr>
                <w:rFonts w:ascii="Aptos" w:hAnsi="Aptos" w:cs="Calibri"/>
                <w:color w:val="000000"/>
                <w:szCs w:val="20"/>
              </w:rPr>
            </w:pPr>
            <w:r w:rsidRPr="00406F78">
              <w:rPr>
                <w:rFonts w:ascii="Aptos" w:hAnsi="Aptos" w:cs="Calibri"/>
                <w:b/>
                <w:bCs/>
                <w:color w:val="000000"/>
                <w:szCs w:val="20"/>
              </w:rPr>
              <w:t>Soins et prothèses « 100 % santé »</w:t>
            </w:r>
            <w:r w:rsidRPr="00406F78">
              <w:rPr>
                <w:rFonts w:ascii="Aptos" w:hAnsi="Aptos" w:cs="Calibri"/>
                <w:color w:val="000000"/>
                <w:szCs w:val="20"/>
              </w:rPr>
              <w:t xml:space="preserve"> prise en charge dans la limite des HLF</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8097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FCAD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62F58"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r>
      <w:tr w:rsidR="00C73A77" w:rsidRPr="00406F78" w14:paraId="63433D2C"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CC06E"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Prothèses au sein du PANIER TARIFS MAITRISES (dans la limite des HLF. Y compris Inlay - Onlay)</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F1A7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6632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250%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5A90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350% de la BR</w:t>
            </w:r>
          </w:p>
        </w:tc>
      </w:tr>
      <w:tr w:rsidR="00C73A77" w:rsidRPr="00406F78" w14:paraId="30C3F9B0" w14:textId="77777777" w:rsidTr="00F95B74">
        <w:trPr>
          <w:trHeight w:val="61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8EBEF1"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Prothèses au sein du PANIER TARIFS LIBRES (y compris Inlay - Onlay)</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FE3F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A42D7"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31B88"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400% de la BR</w:t>
            </w:r>
          </w:p>
        </w:tc>
      </w:tr>
      <w:tr w:rsidR="00C73A77" w:rsidRPr="00406F78" w14:paraId="6FE9F327" w14:textId="77777777" w:rsidTr="00F95B74">
        <w:trPr>
          <w:trHeight w:val="5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4EA123"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Soins hors « 100 % santé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8B18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E6A04"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6189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de la BR</w:t>
            </w:r>
          </w:p>
        </w:tc>
      </w:tr>
      <w:tr w:rsidR="00C73A77" w:rsidRPr="00406F78" w14:paraId="3F85056E" w14:textId="77777777" w:rsidTr="00F95B74">
        <w:trPr>
          <w:trHeight w:val="67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22160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Prothèses non remboursées par la Sécurité sociale (par prot</w:t>
            </w:r>
            <w:r w:rsidRPr="00406F78">
              <w:rPr>
                <w:rFonts w:ascii="Aptos" w:hAnsi="Aptos" w:cs="Calibri"/>
                <w:szCs w:val="20"/>
              </w:rPr>
              <w:t>hèse, dans la limite de 3 prothèses par an)</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3018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D5CF3"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39AC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400 €</w:t>
            </w:r>
          </w:p>
        </w:tc>
      </w:tr>
      <w:tr w:rsidR="00C73A77" w:rsidRPr="00406F78" w14:paraId="11D48687" w14:textId="77777777" w:rsidTr="00F95B74">
        <w:trPr>
          <w:trHeight w:val="462"/>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2E17A9"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Orthodontie remboursée par la Sécurité sociale</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EB24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9CEE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350%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3DCA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425% de la BR</w:t>
            </w:r>
          </w:p>
        </w:tc>
      </w:tr>
      <w:tr w:rsidR="00C73A77" w:rsidRPr="00406F78" w14:paraId="7754D4FD" w14:textId="77777777" w:rsidTr="00F95B74">
        <w:trPr>
          <w:trHeight w:val="52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39A1B1"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Orthodontie non remboursée par la Sécurité sociale (par an)</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CDA1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6A50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6CC9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r>
      <w:tr w:rsidR="00C73A77" w:rsidRPr="00406F78" w14:paraId="3EE40AC3" w14:textId="77777777" w:rsidTr="00F95B74">
        <w:trPr>
          <w:trHeight w:val="52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BD6F7"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 xml:space="preserve">Parodontologie / gingivectomie non remboursée par la Sécurité sociale (par an)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26853"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60 €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8DA2C"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68F4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r>
      <w:tr w:rsidR="00C73A77" w:rsidRPr="00406F78" w14:paraId="0A6DCD89" w14:textId="77777777" w:rsidTr="00F95B74">
        <w:trPr>
          <w:trHeight w:val="46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D9E80"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Implants (par an)</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66F29"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36FD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600 €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6F6F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900 €</w:t>
            </w:r>
          </w:p>
        </w:tc>
      </w:tr>
      <w:tr w:rsidR="00C73A77" w:rsidRPr="00406F78" w14:paraId="164EDF85" w14:textId="77777777" w:rsidTr="00F95B74">
        <w:trPr>
          <w:trHeight w:val="493"/>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3172A5C9"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AUDIOLOGIE</w:t>
            </w:r>
          </w:p>
        </w:tc>
      </w:tr>
      <w:tr w:rsidR="00C73A77" w:rsidRPr="00406F78" w14:paraId="2ED93E5A" w14:textId="77777777" w:rsidTr="00F95B74">
        <w:trPr>
          <w:trHeight w:val="38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E1C070" w14:textId="77777777" w:rsidR="00C73A77" w:rsidRPr="00406F78" w:rsidRDefault="00C73A77" w:rsidP="00F95B74">
            <w:pPr>
              <w:rPr>
                <w:rFonts w:ascii="Aptos" w:hAnsi="Aptos" w:cs="Calibri"/>
                <w:color w:val="000000"/>
                <w:szCs w:val="20"/>
              </w:rPr>
            </w:pPr>
            <w:r w:rsidRPr="00406F78">
              <w:rPr>
                <w:rFonts w:ascii="Aptos" w:hAnsi="Aptos" w:cs="Calibri"/>
                <w:b/>
                <w:bCs/>
                <w:color w:val="000000"/>
                <w:szCs w:val="20"/>
              </w:rPr>
              <w:t>Équipement « 100 % santé »</w:t>
            </w:r>
            <w:r w:rsidRPr="00406F78">
              <w:rPr>
                <w:rFonts w:ascii="Aptos" w:hAnsi="Aptos" w:cs="Calibri"/>
                <w:color w:val="000000"/>
                <w:szCs w:val="20"/>
              </w:rPr>
              <w:t xml:space="preserve"> - classe I prise en charge dans la limite des PLV, à compter du 1er janvier 2021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081B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C70F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7865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r>
      <w:tr w:rsidR="00C73A77" w:rsidRPr="00406F78" w14:paraId="2E137C4D" w14:textId="77777777" w:rsidTr="00F95B74">
        <w:trPr>
          <w:trHeight w:val="63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39C382"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 xml:space="preserve">Équipement auditif </w:t>
            </w:r>
            <w:proofErr w:type="gramStart"/>
            <w:r w:rsidRPr="00406F78">
              <w:rPr>
                <w:rFonts w:ascii="Aptos" w:hAnsi="Aptos" w:cs="Calibri"/>
                <w:color w:val="000000"/>
                <w:szCs w:val="20"/>
              </w:rPr>
              <w:t>hors</w:t>
            </w:r>
            <w:proofErr w:type="gramEnd"/>
            <w:r w:rsidRPr="00406F78">
              <w:rPr>
                <w:rFonts w:ascii="Aptos" w:hAnsi="Aptos" w:cs="Calibri"/>
                <w:color w:val="000000"/>
                <w:szCs w:val="20"/>
              </w:rPr>
              <w:t xml:space="preserve"> «100 % santé » - classe II - PANIER TARIFS LIBRES (maxi 1 700 € par oreille, à compter du 1er janvier 2021)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E30A3"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 + 100 €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CB1F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 + 400 €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F3EE8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 + 600 €</w:t>
            </w:r>
          </w:p>
        </w:tc>
      </w:tr>
      <w:tr w:rsidR="00C73A77" w:rsidRPr="00406F78" w14:paraId="1CEF3E1D" w14:textId="77777777" w:rsidTr="00F95B74">
        <w:trPr>
          <w:trHeight w:val="41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947116"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Périodicité (équipement auditif par oreille)</w:t>
            </w:r>
          </w:p>
        </w:tc>
        <w:tc>
          <w:tcPr>
            <w:tcW w:w="440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32E0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 fois tous les 4 ans et par bénéficiaire</w:t>
            </w:r>
          </w:p>
          <w:p w14:paraId="4BC9EF54" w14:textId="77777777" w:rsidR="00C73A77" w:rsidRPr="00406F78" w:rsidRDefault="00C73A77" w:rsidP="00F95B74">
            <w:pPr>
              <w:jc w:val="center"/>
              <w:rPr>
                <w:rFonts w:ascii="Aptos" w:hAnsi="Aptos" w:cs="Calibri"/>
                <w:color w:val="000000"/>
                <w:szCs w:val="20"/>
              </w:rPr>
            </w:pPr>
          </w:p>
        </w:tc>
      </w:tr>
      <w:tr w:rsidR="00C73A77" w:rsidRPr="00406F78" w14:paraId="7337D8CC" w14:textId="77777777" w:rsidTr="00F95B74">
        <w:trPr>
          <w:trHeight w:val="67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2E94C9" w14:textId="77777777" w:rsidR="00C73A77" w:rsidRPr="00406F78" w:rsidRDefault="00C73A77" w:rsidP="00F95B74">
            <w:pPr>
              <w:rPr>
                <w:rFonts w:ascii="Aptos" w:hAnsi="Aptos" w:cs="Calibri"/>
                <w:color w:val="000000"/>
                <w:szCs w:val="20"/>
              </w:rPr>
            </w:pPr>
            <w:r w:rsidRPr="00406F78">
              <w:rPr>
                <w:rFonts w:ascii="Aptos" w:hAnsi="Aptos" w:cs="Calibri"/>
                <w:color w:val="000000"/>
                <w:szCs w:val="20"/>
              </w:rPr>
              <w:t>Petits accessoires auditifs (piles…) ou forfait entretien</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EA9F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9BB62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90529"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de la BR</w:t>
            </w:r>
          </w:p>
        </w:tc>
      </w:tr>
      <w:tr w:rsidR="00C73A77" w:rsidRPr="00406F78" w14:paraId="49908054" w14:textId="77777777" w:rsidTr="00F95B74">
        <w:trPr>
          <w:trHeight w:val="497"/>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40850152"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OPTIQUE</w:t>
            </w:r>
          </w:p>
        </w:tc>
      </w:tr>
      <w:tr w:rsidR="00C73A77" w:rsidRPr="00406F78" w14:paraId="436E3A6E" w14:textId="77777777" w:rsidTr="00F95B74">
        <w:trPr>
          <w:trHeight w:val="708"/>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97F2AD" w14:textId="77777777" w:rsidR="00C73A77" w:rsidRPr="00406F78" w:rsidRDefault="00C73A77" w:rsidP="00F95B74">
            <w:pPr>
              <w:rPr>
                <w:rFonts w:ascii="Aptos" w:hAnsi="Aptos" w:cs="Calibri"/>
                <w:color w:val="000000"/>
                <w:szCs w:val="20"/>
              </w:rPr>
            </w:pPr>
            <w:r w:rsidRPr="00406F78">
              <w:rPr>
                <w:rFonts w:ascii="Aptos" w:hAnsi="Aptos" w:cs="Calibri"/>
                <w:b/>
                <w:bCs/>
                <w:color w:val="000000"/>
                <w:szCs w:val="20"/>
              </w:rPr>
              <w:t xml:space="preserve">Équipement « 100 % santé » - classe A </w:t>
            </w:r>
            <w:r w:rsidRPr="00406F78">
              <w:rPr>
                <w:rFonts w:ascii="Aptos" w:hAnsi="Aptos" w:cs="Calibri"/>
                <w:color w:val="000000"/>
                <w:szCs w:val="20"/>
              </w:rPr>
              <w:t>prise en charge dans la limite des PLV</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5C0B9"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F45E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ABBAA"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FR</w:t>
            </w:r>
          </w:p>
        </w:tc>
      </w:tr>
      <w:tr w:rsidR="00C73A77" w:rsidRPr="00406F78" w14:paraId="73F8EA7C" w14:textId="77777777" w:rsidTr="00F95B74">
        <w:trPr>
          <w:trHeight w:val="667"/>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C46759"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 xml:space="preserve">Frais d’optique autres – classe B – PANIER TARIFS LIBRES ; remboursement par équipement </w:t>
            </w:r>
            <w:r w:rsidRPr="00406F78">
              <w:rPr>
                <w:rFonts w:ascii="Aptos" w:hAnsi="Aptos" w:cs="Calibri"/>
                <w:color w:val="FF0000"/>
                <w:szCs w:val="20"/>
                <w:u w:val="single"/>
              </w:rPr>
              <w:t>(dont remboursement de la monture limité à 100 €)</w:t>
            </w:r>
            <w:r w:rsidRPr="00406F78">
              <w:rPr>
                <w:rFonts w:ascii="Aptos" w:hAnsi="Aptos" w:cs="Calibri"/>
                <w:szCs w:val="20"/>
              </w:rPr>
              <w:t xml:space="preserve"> </w:t>
            </w:r>
          </w:p>
          <w:p w14:paraId="67BDB5EB" w14:textId="77777777" w:rsidR="00C73A77" w:rsidRPr="00406F78" w:rsidRDefault="00C73A77" w:rsidP="00F95B74">
            <w:pPr>
              <w:jc w:val="both"/>
              <w:rPr>
                <w:rFonts w:ascii="Aptos" w:hAnsi="Aptos" w:cs="Calibri"/>
                <w:color w:val="000000"/>
                <w:szCs w:val="20"/>
              </w:rPr>
            </w:pPr>
          </w:p>
        </w:tc>
      </w:tr>
      <w:tr w:rsidR="00C73A77" w:rsidRPr="00406F78" w14:paraId="33CF872A" w14:textId="77777777" w:rsidTr="00F95B74">
        <w:trPr>
          <w:trHeight w:val="41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488964"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Verres simples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B7C00"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0C817"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250 €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90E1F"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350 €</w:t>
            </w:r>
          </w:p>
        </w:tc>
      </w:tr>
      <w:tr w:rsidR="00C73A77" w:rsidRPr="00406F78" w14:paraId="1D67797B" w14:textId="77777777" w:rsidTr="00F95B74">
        <w:trPr>
          <w:trHeight w:val="393"/>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81302C"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Verres complexes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1E09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32F65"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400 €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E044B"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500 €</w:t>
            </w:r>
          </w:p>
        </w:tc>
      </w:tr>
      <w:tr w:rsidR="00C73A77" w:rsidRPr="00406F78" w14:paraId="4970755C" w14:textId="77777777" w:rsidTr="00F95B74">
        <w:trPr>
          <w:trHeight w:val="40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AC1B0F"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Verres très complexes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6CAD7"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08361"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500 €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ED01F2" w14:textId="77777777" w:rsidR="00C73A77" w:rsidRPr="00406F78" w:rsidRDefault="00C73A77" w:rsidP="00F95B74">
            <w:pPr>
              <w:jc w:val="center"/>
              <w:rPr>
                <w:rFonts w:ascii="Aptos" w:hAnsi="Aptos" w:cs="Calibri"/>
                <w:color w:val="000000"/>
                <w:szCs w:val="20"/>
              </w:rPr>
            </w:pPr>
            <w:r w:rsidRPr="00406F78">
              <w:rPr>
                <w:rFonts w:ascii="Aptos" w:hAnsi="Aptos" w:cs="Calibri"/>
                <w:szCs w:val="20"/>
              </w:rPr>
              <w:t>600 €</w:t>
            </w:r>
          </w:p>
        </w:tc>
      </w:tr>
      <w:tr w:rsidR="00C73A77" w:rsidRPr="00406F78" w14:paraId="70E2DAD8" w14:textId="77777777" w:rsidTr="00F95B74">
        <w:trPr>
          <w:trHeight w:val="391"/>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531918" w14:textId="77777777" w:rsidR="00C73A77" w:rsidRPr="00406F78" w:rsidRDefault="00C73A77" w:rsidP="00F95B74">
            <w:pPr>
              <w:jc w:val="both"/>
              <w:rPr>
                <w:rFonts w:ascii="Aptos" w:hAnsi="Aptos" w:cs="Calibri"/>
                <w:color w:val="000000" w:themeColor="text1"/>
                <w:szCs w:val="20"/>
              </w:rPr>
            </w:pPr>
            <w:r w:rsidRPr="00406F78">
              <w:rPr>
                <w:rFonts w:ascii="Aptos" w:hAnsi="Aptos" w:cs="Calibri"/>
                <w:color w:val="000000"/>
                <w:szCs w:val="20"/>
              </w:rPr>
              <w:t>Périodicité</w:t>
            </w:r>
          </w:p>
        </w:tc>
        <w:tc>
          <w:tcPr>
            <w:tcW w:w="440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6A348" w14:textId="77777777" w:rsidR="00C73A77" w:rsidRPr="00406F78" w:rsidRDefault="00C73A77" w:rsidP="00F95B74">
            <w:pPr>
              <w:jc w:val="center"/>
              <w:rPr>
                <w:rFonts w:ascii="Aptos" w:hAnsi="Aptos" w:cs="Calibri"/>
                <w:color w:val="000000" w:themeColor="text1"/>
                <w:szCs w:val="20"/>
              </w:rPr>
            </w:pPr>
            <w:r w:rsidRPr="00406F78">
              <w:rPr>
                <w:rFonts w:ascii="Aptos" w:hAnsi="Aptos" w:cs="Calibri"/>
                <w:color w:val="000000"/>
                <w:szCs w:val="20"/>
              </w:rPr>
              <w:t>1 fois tous les 2 ans par bénéficiaire sauf en cas de changement de correction et enfant selon l’âge*</w:t>
            </w:r>
          </w:p>
        </w:tc>
      </w:tr>
      <w:tr w:rsidR="00C73A77" w:rsidRPr="00406F78" w14:paraId="7FBF3101" w14:textId="77777777" w:rsidTr="00F95B74">
        <w:trPr>
          <w:trHeight w:val="76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27A91"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lastRenderedPageBreak/>
              <w:t>Lentilles remboursées par la Sécurité sociale, y compris lentilles jetables (par an et par bénéficiaire, au-delà remboursement à hauteur du panier de soins)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4EE4E"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71A2D"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4034B"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250 €</w:t>
            </w:r>
          </w:p>
        </w:tc>
      </w:tr>
      <w:tr w:rsidR="00C73A77" w:rsidRPr="00406F78" w14:paraId="7B0648EC" w14:textId="77777777" w:rsidTr="00F95B74">
        <w:trPr>
          <w:trHeight w:val="678"/>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C7EE9E"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Lentilles non remboursées par la Sécurité sociale, y compris lentilles jetables (par an et par bénéficiaire)</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1BF5"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100 €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F69CF"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B01F1"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200 €</w:t>
            </w:r>
          </w:p>
        </w:tc>
      </w:tr>
      <w:tr w:rsidR="00C73A77" w:rsidRPr="00406F78" w14:paraId="6657D92C" w14:textId="77777777" w:rsidTr="00F95B74">
        <w:trPr>
          <w:trHeight w:val="533"/>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2885CA"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Chirurgie réfractive (par œil)</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15A32"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0 €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DF26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150 €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922C6" w14:textId="77777777" w:rsidR="00C73A77" w:rsidRPr="00406F78" w:rsidRDefault="00C73A77" w:rsidP="00F95B74">
            <w:pPr>
              <w:jc w:val="center"/>
              <w:rPr>
                <w:rFonts w:ascii="Aptos" w:hAnsi="Aptos" w:cs="Calibri"/>
                <w:color w:val="000000"/>
                <w:szCs w:val="20"/>
              </w:rPr>
            </w:pPr>
            <w:r w:rsidRPr="00406F78">
              <w:rPr>
                <w:rFonts w:ascii="Aptos" w:hAnsi="Aptos" w:cs="Calibri"/>
                <w:color w:val="000000"/>
                <w:szCs w:val="20"/>
              </w:rPr>
              <w:t>300 €</w:t>
            </w:r>
          </w:p>
        </w:tc>
      </w:tr>
      <w:tr w:rsidR="00C73A77" w:rsidRPr="00406F78" w14:paraId="75CE492B" w14:textId="77777777" w:rsidTr="00F95B74">
        <w:trPr>
          <w:trHeight w:val="630"/>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666553"/>
            <w:noWrap/>
            <w:vAlign w:val="center"/>
            <w:hideMark/>
          </w:tcPr>
          <w:p w14:paraId="5333659E" w14:textId="77777777" w:rsidR="00C73A77" w:rsidRPr="00406F78" w:rsidRDefault="00C73A77" w:rsidP="00F95B74">
            <w:pPr>
              <w:jc w:val="center"/>
              <w:rPr>
                <w:rFonts w:ascii="Aptos" w:hAnsi="Aptos" w:cs="Calibri"/>
                <w:b/>
                <w:bCs/>
                <w:color w:val="FFFFFF"/>
                <w:sz w:val="22"/>
                <w:szCs w:val="22"/>
              </w:rPr>
            </w:pPr>
            <w:r w:rsidRPr="00406F78">
              <w:rPr>
                <w:rFonts w:ascii="Aptos" w:hAnsi="Aptos" w:cs="Calibri"/>
                <w:b/>
                <w:bCs/>
                <w:color w:val="FFFFFF"/>
                <w:sz w:val="22"/>
                <w:szCs w:val="22"/>
              </w:rPr>
              <w:t>AUTRES PRESTATIONS</w:t>
            </w:r>
          </w:p>
        </w:tc>
      </w:tr>
      <w:tr w:rsidR="00C73A77" w:rsidRPr="00406F78" w14:paraId="7F4FE254" w14:textId="77777777" w:rsidTr="00F95B74">
        <w:trPr>
          <w:trHeight w:val="68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9F09C" w14:textId="77777777" w:rsidR="00C73A77" w:rsidRPr="00406F78" w:rsidRDefault="00C73A77" w:rsidP="00F95B74">
            <w:pPr>
              <w:jc w:val="both"/>
              <w:rPr>
                <w:rFonts w:ascii="Aptos" w:hAnsi="Aptos" w:cs="Calibri"/>
                <w:color w:val="000000"/>
                <w:szCs w:val="20"/>
              </w:rPr>
            </w:pPr>
            <w:r w:rsidRPr="00406F78">
              <w:rPr>
                <w:rFonts w:ascii="Aptos" w:hAnsi="Aptos" w:cs="Calibri"/>
                <w:color w:val="000000"/>
                <w:szCs w:val="20"/>
              </w:rPr>
              <w:t>Véhicule pour personnes en situation de handicap - location de courte durée - Prise en charge dans la limite des PLV (4)</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03910"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9CA9D"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EE4E3"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r>
      <w:tr w:rsidR="00C73A77" w:rsidRPr="00406F78" w14:paraId="0B732686" w14:textId="77777777" w:rsidTr="00F95B74">
        <w:trPr>
          <w:trHeight w:val="68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AB91C"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b/>
                <w:bCs/>
                <w:color w:val="000000"/>
                <w:szCs w:val="20"/>
              </w:rPr>
              <w:t xml:space="preserve">Équipement « 100 % santé </w:t>
            </w:r>
            <w:proofErr w:type="gramStart"/>
            <w:r w:rsidRPr="00406F78">
              <w:rPr>
                <w:rFonts w:ascii="Aptos" w:hAnsi="Aptos" w:cstheme="minorHAnsi"/>
                <w:b/>
                <w:bCs/>
                <w:color w:val="000000"/>
                <w:szCs w:val="20"/>
              </w:rPr>
              <w:t>»</w:t>
            </w:r>
            <w:r w:rsidRPr="00406F78">
              <w:rPr>
                <w:rFonts w:ascii="Aptos" w:hAnsi="Aptos" w:cstheme="minorHAnsi"/>
                <w:color w:val="000000"/>
                <w:szCs w:val="20"/>
              </w:rPr>
              <w:t xml:space="preserve">  -</w:t>
            </w:r>
            <w:proofErr w:type="gramEnd"/>
            <w:r w:rsidRPr="00406F78">
              <w:rPr>
                <w:rFonts w:ascii="Aptos" w:hAnsi="Aptos" w:cstheme="minorHAnsi"/>
                <w:color w:val="000000"/>
                <w:szCs w:val="20"/>
              </w:rPr>
              <w:t xml:space="preserve"> Prothèse capillaires de </w:t>
            </w:r>
            <w:r w:rsidRPr="00406F78">
              <w:rPr>
                <w:rFonts w:ascii="Aptos" w:hAnsi="Aptos" w:cstheme="minorHAnsi"/>
                <w:b/>
                <w:bCs/>
                <w:color w:val="000000"/>
                <w:szCs w:val="20"/>
              </w:rPr>
              <w:t>classe II</w:t>
            </w:r>
            <w:r w:rsidRPr="00406F78">
              <w:rPr>
                <w:rFonts w:ascii="Aptos" w:hAnsi="Aptos" w:cstheme="minorHAnsi"/>
                <w:color w:val="000000"/>
                <w:szCs w:val="20"/>
              </w:rPr>
              <w:t xml:space="preserve"> - Prise en charge dans la limite des PLV (4)</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C461B"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6A58F7"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3EFCB" w14:textId="77777777" w:rsidR="00C73A77" w:rsidRPr="00406F78" w:rsidRDefault="00C73A77" w:rsidP="00F95B74">
            <w:pPr>
              <w:jc w:val="center"/>
              <w:rPr>
                <w:rFonts w:ascii="Aptos" w:hAnsi="Aptos" w:cstheme="minorHAnsi"/>
                <w:color w:val="000000"/>
                <w:szCs w:val="20"/>
              </w:rPr>
            </w:pPr>
            <w:r w:rsidRPr="00406F78">
              <w:rPr>
                <w:rFonts w:ascii="Aptos" w:hAnsi="Aptos" w:cs="Calibri"/>
                <w:color w:val="000000"/>
                <w:szCs w:val="20"/>
              </w:rPr>
              <w:t>100% FR</w:t>
            </w:r>
          </w:p>
        </w:tc>
      </w:tr>
      <w:tr w:rsidR="00C73A77" w:rsidRPr="00406F78" w14:paraId="63387C78" w14:textId="77777777" w:rsidTr="00F95B74">
        <w:trPr>
          <w:trHeight w:val="687"/>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99AC1C"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Cure thermale acceptée : honoraires, traitements, frais d’hébergement et transpor</w:t>
            </w:r>
            <w:r w:rsidRPr="00406F78">
              <w:rPr>
                <w:rFonts w:ascii="Aptos" w:hAnsi="Aptos" w:cstheme="minorHAnsi"/>
                <w:szCs w:val="20"/>
              </w:rPr>
              <w:t xml:space="preserve">t </w:t>
            </w:r>
            <w:r w:rsidRPr="00406F78">
              <w:rPr>
                <w:rFonts w:ascii="Aptos" w:hAnsi="Aptos" w:cstheme="minorHAnsi"/>
                <w:szCs w:val="20"/>
                <w:vertAlign w:val="superscript"/>
              </w:rPr>
              <w:t>(2</w:t>
            </w:r>
            <w:proofErr w:type="gramStart"/>
            <w:r w:rsidRPr="00406F78">
              <w:rPr>
                <w:rFonts w:ascii="Aptos" w:hAnsi="Aptos" w:cstheme="minorHAnsi"/>
                <w:szCs w:val="20"/>
                <w:vertAlign w:val="superscript"/>
              </w:rPr>
              <w:t xml:space="preserve">) </w:t>
            </w:r>
            <w:r w:rsidRPr="00406F78">
              <w:rPr>
                <w:rFonts w:ascii="Aptos" w:hAnsi="Aptos" w:cstheme="minorHAnsi"/>
                <w:szCs w:val="20"/>
              </w:rPr>
              <w:t xml:space="preserve"> (</w:t>
            </w:r>
            <w:proofErr w:type="gramEnd"/>
            <w:r w:rsidRPr="00406F78">
              <w:rPr>
                <w:rFonts w:ascii="Aptos" w:hAnsi="Aptos" w:cstheme="minorHAnsi"/>
                <w:szCs w:val="20"/>
              </w:rPr>
              <w:t xml:space="preserve">par an)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8850"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+ 50 €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62C3F"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+ 200 €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C35CC"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+ 300 €</w:t>
            </w:r>
          </w:p>
        </w:tc>
      </w:tr>
      <w:tr w:rsidR="00C73A77" w:rsidRPr="00406F78" w14:paraId="1D8D6D81" w14:textId="77777777" w:rsidTr="00F95B74">
        <w:trPr>
          <w:trHeight w:val="129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0BEBA0"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Médecine non conventionnelle (ostéopathe, chiropracteur, homéopathe, étiopathe, mésothérapeute, micro-kinésithérapeute, réflexologue, diététicien, pédicure-podologue, acupuncteur, psychomotricien, sophrologue, psychologue) (3</w:t>
            </w:r>
            <w:proofErr w:type="gramStart"/>
            <w:r w:rsidRPr="00406F78">
              <w:rPr>
                <w:rFonts w:ascii="Aptos" w:hAnsi="Aptos" w:cstheme="minorHAnsi"/>
                <w:color w:val="000000"/>
                <w:szCs w:val="20"/>
              </w:rPr>
              <w:t>)  (</w:t>
            </w:r>
            <w:proofErr w:type="gramEnd"/>
            <w:r w:rsidRPr="00406F78">
              <w:rPr>
                <w:rFonts w:ascii="Aptos" w:hAnsi="Aptos" w:cstheme="minorHAnsi"/>
                <w:color w:val="000000"/>
                <w:szCs w:val="20"/>
              </w:rPr>
              <w:t>par an)</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B1F69"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75 €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0C128"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150 €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EF659"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200 €</w:t>
            </w:r>
          </w:p>
        </w:tc>
      </w:tr>
      <w:tr w:rsidR="00C73A77" w:rsidRPr="00406F78" w14:paraId="2D8EF088" w14:textId="77777777" w:rsidTr="00F95B74">
        <w:trPr>
          <w:trHeight w:val="61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AEB80B"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Vaccins antigrippal, vaccins pris en charge par la sécurité sociale, contraception sur prescription médicale</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75118"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ECA0E"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A47BC"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r>
      <w:tr w:rsidR="00C73A77" w:rsidRPr="00406F78" w14:paraId="7452C834" w14:textId="77777777" w:rsidTr="00F95B74">
        <w:trPr>
          <w:trHeight w:val="63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E6733"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Petit appareillage, pansements, accessoires</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9E88B"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AEE3E"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2A0E2"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w:t>
            </w:r>
          </w:p>
        </w:tc>
      </w:tr>
      <w:tr w:rsidR="00C73A77" w:rsidRPr="00406F78" w14:paraId="778DF8C3" w14:textId="77777777" w:rsidTr="00F95B74">
        <w:trPr>
          <w:trHeight w:val="63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D76562"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Orthopédie (par an)</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9290F"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+ 100 €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8F0B9"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+ 300 €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7E5F7"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+ 400 €</w:t>
            </w:r>
          </w:p>
        </w:tc>
      </w:tr>
      <w:tr w:rsidR="00C73A77" w:rsidRPr="00406F78" w14:paraId="0EE2AC58" w14:textId="77777777" w:rsidTr="00F95B74">
        <w:trPr>
          <w:trHeight w:val="40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8D4E59"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Prothèses mammaires, prothèses oculaires, prothèses capillaires de classes III et IV (par an)</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36965"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+ 100 €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F4951"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+ 300 €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C8B8F"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+ 400 €</w:t>
            </w:r>
          </w:p>
        </w:tc>
      </w:tr>
      <w:tr w:rsidR="00C73A77" w:rsidRPr="00406F78" w14:paraId="4194140A" w14:textId="77777777" w:rsidTr="00F95B74">
        <w:trPr>
          <w:trHeight w:val="480"/>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FA52B5"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Grand appareillage (par an)</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3C013"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+ 100 €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C55F9"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+ 300 €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EAE65C"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de la BR + 400 €</w:t>
            </w:r>
          </w:p>
        </w:tc>
      </w:tr>
      <w:tr w:rsidR="00C73A77" w:rsidRPr="00406F78" w14:paraId="1A7AD686" w14:textId="77777777" w:rsidTr="00F95B74">
        <w:trPr>
          <w:trHeight w:val="52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D19B72"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 xml:space="preserve">Médicaments homéopathiques non remboursés par la Sécurité sociale, médicaments prescrits non remboursés par la Sécurité sociale et inscrits à la rubrique "médicaments" du </w:t>
            </w:r>
            <w:proofErr w:type="gramStart"/>
            <w:r w:rsidRPr="00406F78">
              <w:rPr>
                <w:rFonts w:ascii="Aptos" w:hAnsi="Aptos" w:cstheme="minorHAnsi"/>
                <w:color w:val="000000"/>
                <w:szCs w:val="20"/>
              </w:rPr>
              <w:t>VIDAL  (</w:t>
            </w:r>
            <w:proofErr w:type="gramEnd"/>
            <w:r w:rsidRPr="00406F78">
              <w:rPr>
                <w:rFonts w:ascii="Aptos" w:hAnsi="Aptos" w:cstheme="minorHAnsi"/>
                <w:color w:val="000000"/>
                <w:szCs w:val="20"/>
              </w:rPr>
              <w:t>par an, sur présentation d'une facture de pharmacie)</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5601F"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30 €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55AD5"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60 €</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A617D"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100 €</w:t>
            </w:r>
          </w:p>
        </w:tc>
      </w:tr>
      <w:tr w:rsidR="00C73A77" w:rsidRPr="00406F78" w14:paraId="364C3393" w14:textId="77777777" w:rsidTr="00F95B74">
        <w:trPr>
          <w:trHeight w:val="55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848B8C"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Actes de prévention (définis par arrêté du 8 juin 2006)</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A74E3"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328F"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768CD"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r>
      <w:tr w:rsidR="00C73A77" w:rsidRPr="00406F78" w14:paraId="30393270" w14:textId="77777777" w:rsidTr="00F95B74">
        <w:trPr>
          <w:trHeight w:val="40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636399"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Assistance</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0AC37"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B8656"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D483D"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r>
      <w:tr w:rsidR="00C73A77" w:rsidRPr="00406F78" w14:paraId="407B8579" w14:textId="77777777" w:rsidTr="00F95B74">
        <w:trPr>
          <w:trHeight w:val="485"/>
          <w:jc w:val="center"/>
        </w:trPr>
        <w:tc>
          <w:tcPr>
            <w:tcW w:w="52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50CA35" w14:textId="77777777" w:rsidR="00C73A77" w:rsidRPr="00406F78" w:rsidRDefault="00C73A77" w:rsidP="00F95B74">
            <w:pPr>
              <w:jc w:val="both"/>
              <w:rPr>
                <w:rFonts w:ascii="Aptos" w:hAnsi="Aptos" w:cstheme="minorHAnsi"/>
                <w:color w:val="000000"/>
                <w:szCs w:val="20"/>
              </w:rPr>
            </w:pPr>
            <w:r w:rsidRPr="00406F78">
              <w:rPr>
                <w:rFonts w:ascii="Aptos" w:hAnsi="Aptos" w:cstheme="minorHAnsi"/>
                <w:color w:val="000000"/>
                <w:szCs w:val="20"/>
              </w:rPr>
              <w:t>Téléconsultation</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A0CB9"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6FB42"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1FBF4" w14:textId="77777777" w:rsidR="00C73A77" w:rsidRPr="00406F78" w:rsidRDefault="00C73A77" w:rsidP="00F95B74">
            <w:pPr>
              <w:jc w:val="center"/>
              <w:rPr>
                <w:rFonts w:ascii="Aptos" w:hAnsi="Aptos" w:cstheme="minorHAnsi"/>
                <w:color w:val="000000"/>
                <w:szCs w:val="20"/>
              </w:rPr>
            </w:pPr>
            <w:r w:rsidRPr="00406F78">
              <w:rPr>
                <w:rFonts w:ascii="Aptos" w:hAnsi="Aptos" w:cstheme="minorHAnsi"/>
                <w:color w:val="000000"/>
                <w:szCs w:val="20"/>
              </w:rPr>
              <w:t>Oui</w:t>
            </w:r>
          </w:p>
        </w:tc>
      </w:tr>
    </w:tbl>
    <w:p w14:paraId="5DBC57E2" w14:textId="77777777" w:rsidR="00C73A77" w:rsidRPr="00406F78" w:rsidRDefault="00C73A77" w:rsidP="00C73A77">
      <w:pPr>
        <w:ind w:right="140"/>
        <w:rPr>
          <w:rFonts w:ascii="Aptos" w:hAnsi="Aptos" w:cs="Arial"/>
          <w:i/>
          <w:szCs w:val="20"/>
        </w:rPr>
      </w:pPr>
    </w:p>
    <w:tbl>
      <w:tblPr>
        <w:tblW w:w="9640" w:type="dxa"/>
        <w:tblInd w:w="-284" w:type="dxa"/>
        <w:tblLayout w:type="fixed"/>
        <w:tblCellMar>
          <w:left w:w="70" w:type="dxa"/>
          <w:right w:w="70" w:type="dxa"/>
        </w:tblCellMar>
        <w:tblLook w:val="04A0" w:firstRow="1" w:lastRow="0" w:firstColumn="1" w:lastColumn="0" w:noHBand="0" w:noVBand="1"/>
      </w:tblPr>
      <w:tblGrid>
        <w:gridCol w:w="9640"/>
      </w:tblGrid>
      <w:tr w:rsidR="00C73A77" w:rsidRPr="00406F78" w14:paraId="36B179F1" w14:textId="77777777" w:rsidTr="00C73A77">
        <w:trPr>
          <w:trHeight w:val="760"/>
        </w:trPr>
        <w:tc>
          <w:tcPr>
            <w:tcW w:w="9640" w:type="dxa"/>
            <w:tcBorders>
              <w:top w:val="nil"/>
              <w:left w:val="nil"/>
              <w:bottom w:val="nil"/>
              <w:right w:val="nil"/>
            </w:tcBorders>
            <w:shd w:val="clear" w:color="000000" w:fill="FFFFFF"/>
            <w:vAlign w:val="center"/>
          </w:tcPr>
          <w:tbl>
            <w:tblPr>
              <w:tblW w:w="17581" w:type="dxa"/>
              <w:tblLayout w:type="fixed"/>
              <w:tblCellMar>
                <w:left w:w="70" w:type="dxa"/>
                <w:right w:w="70" w:type="dxa"/>
              </w:tblCellMar>
              <w:tblLook w:val="04A0" w:firstRow="1" w:lastRow="0" w:firstColumn="1" w:lastColumn="0" w:noHBand="0" w:noVBand="1"/>
            </w:tblPr>
            <w:tblGrid>
              <w:gridCol w:w="10465"/>
              <w:gridCol w:w="3558"/>
              <w:gridCol w:w="3558"/>
            </w:tblGrid>
            <w:tr w:rsidR="00C73A77" w:rsidRPr="00406F78" w14:paraId="0B1C7999" w14:textId="77777777" w:rsidTr="00F95B74">
              <w:trPr>
                <w:trHeight w:val="342"/>
              </w:trPr>
              <w:tc>
                <w:tcPr>
                  <w:tcW w:w="17581" w:type="dxa"/>
                  <w:gridSpan w:val="3"/>
                  <w:tcBorders>
                    <w:top w:val="nil"/>
                    <w:left w:val="nil"/>
                    <w:bottom w:val="nil"/>
                    <w:right w:val="nil"/>
                  </w:tcBorders>
                  <w:shd w:val="clear" w:color="000000" w:fill="FFFFFF"/>
                  <w:noWrap/>
                  <w:vAlign w:val="bottom"/>
                  <w:hideMark/>
                </w:tcPr>
                <w:p w14:paraId="1D846CA5" w14:textId="77777777" w:rsidR="00C73A77" w:rsidRPr="00406F78" w:rsidRDefault="00C73A77" w:rsidP="00C73A77">
                  <w:pPr>
                    <w:pStyle w:val="Paragraphedeliste"/>
                    <w:numPr>
                      <w:ilvl w:val="0"/>
                      <w:numId w:val="20"/>
                    </w:numPr>
                    <w:suppressAutoHyphens w:val="0"/>
                    <w:ind w:left="278" w:hanging="284"/>
                    <w:contextualSpacing w:val="0"/>
                    <w:rPr>
                      <w:rFonts w:ascii="Aptos" w:hAnsi="Aptos" w:cs="Arial"/>
                      <w:color w:val="000000"/>
                      <w:sz w:val="18"/>
                      <w:szCs w:val="18"/>
                    </w:rPr>
                  </w:pPr>
                  <w:r w:rsidRPr="00406F78">
                    <w:rPr>
                      <w:rFonts w:ascii="Aptos" w:hAnsi="Aptos" w:cs="Arial"/>
                      <w:color w:val="000000"/>
                      <w:sz w:val="18"/>
                      <w:szCs w:val="18"/>
                    </w:rPr>
                    <w:t>Les prestations sont exprimées en fonction de la base de remboursement et incluent le montant remboursé de la</w:t>
                  </w:r>
                </w:p>
                <w:p w14:paraId="7C48ACDC" w14:textId="77777777" w:rsidR="00C73A77" w:rsidRPr="00406F78" w:rsidRDefault="00C73A77" w:rsidP="00F95B74">
                  <w:pPr>
                    <w:pStyle w:val="Paragraphedeliste"/>
                    <w:ind w:left="278"/>
                    <w:rPr>
                      <w:rFonts w:ascii="Aptos" w:hAnsi="Aptos" w:cs="Arial"/>
                      <w:color w:val="000000"/>
                      <w:sz w:val="18"/>
                      <w:szCs w:val="18"/>
                    </w:rPr>
                  </w:pPr>
                  <w:r w:rsidRPr="00406F78">
                    <w:rPr>
                      <w:rFonts w:ascii="Aptos" w:hAnsi="Aptos" w:cs="Arial"/>
                      <w:color w:val="000000"/>
                      <w:sz w:val="18"/>
                      <w:szCs w:val="18"/>
                    </w:rPr>
                    <w:t xml:space="preserve"> Sécurité sociale. Elles s'entendent par bénéficiaire.</w:t>
                  </w:r>
                </w:p>
              </w:tc>
            </w:tr>
            <w:tr w:rsidR="00C73A77" w:rsidRPr="00406F78" w14:paraId="3EE40ACD" w14:textId="77777777" w:rsidTr="00F95B74">
              <w:trPr>
                <w:trHeight w:val="342"/>
              </w:trPr>
              <w:tc>
                <w:tcPr>
                  <w:tcW w:w="10465" w:type="dxa"/>
                  <w:tcBorders>
                    <w:top w:val="nil"/>
                    <w:left w:val="nil"/>
                    <w:bottom w:val="nil"/>
                    <w:right w:val="nil"/>
                  </w:tcBorders>
                  <w:shd w:val="clear" w:color="000000" w:fill="FFFFFF"/>
                  <w:noWrap/>
                  <w:vAlign w:val="bottom"/>
                  <w:hideMark/>
                </w:tcPr>
                <w:p w14:paraId="46DB8C04" w14:textId="0590885A"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(2) Dans la limite des frais réels engagés et sur présentation de justificatifs.</w:t>
                  </w:r>
                </w:p>
              </w:tc>
              <w:tc>
                <w:tcPr>
                  <w:tcW w:w="3558" w:type="dxa"/>
                  <w:tcBorders>
                    <w:top w:val="nil"/>
                    <w:left w:val="nil"/>
                    <w:bottom w:val="nil"/>
                    <w:right w:val="nil"/>
                  </w:tcBorders>
                  <w:shd w:val="clear" w:color="000000" w:fill="FFFFFF"/>
                  <w:noWrap/>
                  <w:vAlign w:val="bottom"/>
                  <w:hideMark/>
                </w:tcPr>
                <w:p w14:paraId="6F975F06"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 </w:t>
                  </w:r>
                </w:p>
              </w:tc>
              <w:tc>
                <w:tcPr>
                  <w:tcW w:w="3558" w:type="dxa"/>
                  <w:tcBorders>
                    <w:top w:val="nil"/>
                    <w:left w:val="nil"/>
                    <w:bottom w:val="nil"/>
                    <w:right w:val="nil"/>
                  </w:tcBorders>
                  <w:shd w:val="clear" w:color="000000" w:fill="FFFFFF"/>
                  <w:noWrap/>
                  <w:vAlign w:val="bottom"/>
                  <w:hideMark/>
                </w:tcPr>
                <w:p w14:paraId="1D2566C3"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 </w:t>
                  </w:r>
                </w:p>
              </w:tc>
            </w:tr>
            <w:tr w:rsidR="00C73A77" w:rsidRPr="00406F78" w14:paraId="6E2DAD68" w14:textId="77777777" w:rsidTr="00F95B74">
              <w:trPr>
                <w:trHeight w:val="342"/>
              </w:trPr>
              <w:tc>
                <w:tcPr>
                  <w:tcW w:w="10465" w:type="dxa"/>
                  <w:tcBorders>
                    <w:top w:val="nil"/>
                    <w:left w:val="nil"/>
                    <w:bottom w:val="nil"/>
                    <w:right w:val="nil"/>
                  </w:tcBorders>
                  <w:shd w:val="clear" w:color="000000" w:fill="FFFFFF"/>
                  <w:noWrap/>
                  <w:vAlign w:val="bottom"/>
                  <w:hideMark/>
                </w:tcPr>
                <w:p w14:paraId="4D7F2AA5"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(3) Praticiens reconnus dans les annuaires professionnels de santé</w:t>
                  </w:r>
                </w:p>
                <w:p w14:paraId="2293E36B" w14:textId="77777777" w:rsidR="00C73A77" w:rsidRPr="00406F78" w:rsidRDefault="00C73A77" w:rsidP="00F95B74">
                  <w:pPr>
                    <w:rPr>
                      <w:rFonts w:ascii="Aptos" w:hAnsi="Aptos" w:cs="Arial"/>
                      <w:color w:val="000000"/>
                      <w:sz w:val="18"/>
                      <w:szCs w:val="18"/>
                    </w:rPr>
                  </w:pPr>
                </w:p>
              </w:tc>
              <w:tc>
                <w:tcPr>
                  <w:tcW w:w="3558" w:type="dxa"/>
                  <w:tcBorders>
                    <w:top w:val="nil"/>
                    <w:left w:val="nil"/>
                    <w:bottom w:val="nil"/>
                    <w:right w:val="nil"/>
                  </w:tcBorders>
                  <w:shd w:val="clear" w:color="000000" w:fill="FFFFFF"/>
                  <w:noWrap/>
                  <w:vAlign w:val="bottom"/>
                  <w:hideMark/>
                </w:tcPr>
                <w:p w14:paraId="1E8853CB"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 </w:t>
                  </w:r>
                </w:p>
              </w:tc>
              <w:tc>
                <w:tcPr>
                  <w:tcW w:w="3558" w:type="dxa"/>
                  <w:tcBorders>
                    <w:top w:val="nil"/>
                    <w:left w:val="nil"/>
                    <w:bottom w:val="nil"/>
                    <w:right w:val="nil"/>
                  </w:tcBorders>
                  <w:shd w:val="clear" w:color="000000" w:fill="FFFFFF"/>
                  <w:noWrap/>
                  <w:vAlign w:val="bottom"/>
                  <w:hideMark/>
                </w:tcPr>
                <w:p w14:paraId="6F035701"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 </w:t>
                  </w:r>
                </w:p>
              </w:tc>
            </w:tr>
            <w:tr w:rsidR="00C73A77" w:rsidRPr="00406F78" w14:paraId="0D0D6944" w14:textId="77777777" w:rsidTr="00F95B74">
              <w:trPr>
                <w:trHeight w:val="342"/>
              </w:trPr>
              <w:tc>
                <w:tcPr>
                  <w:tcW w:w="10465" w:type="dxa"/>
                  <w:tcBorders>
                    <w:top w:val="nil"/>
                    <w:left w:val="nil"/>
                    <w:bottom w:val="nil"/>
                    <w:right w:val="nil"/>
                  </w:tcBorders>
                  <w:shd w:val="clear" w:color="000000" w:fill="FFFFFF"/>
                  <w:noWrap/>
                  <w:vAlign w:val="bottom"/>
                </w:tcPr>
                <w:p w14:paraId="69626C49" w14:textId="77777777" w:rsidR="00C73A77" w:rsidRPr="00406F78" w:rsidRDefault="00C73A77" w:rsidP="00F95B74">
                  <w:pPr>
                    <w:rPr>
                      <w:rFonts w:ascii="Aptos" w:hAnsi="Aptos" w:cs="Arial"/>
                      <w:color w:val="000000"/>
                      <w:sz w:val="18"/>
                      <w:szCs w:val="18"/>
                    </w:rPr>
                  </w:pPr>
                  <w:r w:rsidRPr="00406F78">
                    <w:rPr>
                      <w:rFonts w:ascii="Aptos" w:hAnsi="Aptos" w:cs="Arial"/>
                      <w:color w:val="000000"/>
                      <w:sz w:val="18"/>
                      <w:szCs w:val="18"/>
                    </w:rPr>
                    <w:t>(4)</w:t>
                  </w:r>
                  <w:r w:rsidRPr="00406F78">
                    <w:rPr>
                      <w:rFonts w:ascii="Aptos" w:hAnsi="Aptos"/>
                    </w:rPr>
                    <w:t xml:space="preserve"> </w:t>
                  </w:r>
                  <w:r w:rsidRPr="00406F78">
                    <w:rPr>
                      <w:rFonts w:ascii="Aptos" w:hAnsi="Aptos" w:cs="Arial"/>
                      <w:color w:val="000000"/>
                      <w:sz w:val="18"/>
                      <w:szCs w:val="18"/>
                    </w:rPr>
                    <w:t>En application des dispositions du décret n° 2025-1131 du 26 novembre 2025</w:t>
                  </w:r>
                </w:p>
              </w:tc>
              <w:tc>
                <w:tcPr>
                  <w:tcW w:w="3558" w:type="dxa"/>
                  <w:tcBorders>
                    <w:top w:val="nil"/>
                    <w:left w:val="nil"/>
                    <w:bottom w:val="nil"/>
                    <w:right w:val="nil"/>
                  </w:tcBorders>
                  <w:shd w:val="clear" w:color="000000" w:fill="FFFFFF"/>
                  <w:noWrap/>
                  <w:vAlign w:val="bottom"/>
                </w:tcPr>
                <w:p w14:paraId="7FE10FF2" w14:textId="77777777" w:rsidR="00C73A77" w:rsidRPr="00406F78" w:rsidRDefault="00C73A77" w:rsidP="00F95B74">
                  <w:pPr>
                    <w:rPr>
                      <w:rFonts w:ascii="Aptos" w:hAnsi="Aptos" w:cs="Arial"/>
                      <w:color w:val="000000"/>
                      <w:sz w:val="18"/>
                      <w:szCs w:val="18"/>
                    </w:rPr>
                  </w:pPr>
                </w:p>
              </w:tc>
              <w:tc>
                <w:tcPr>
                  <w:tcW w:w="3558" w:type="dxa"/>
                  <w:tcBorders>
                    <w:top w:val="nil"/>
                    <w:left w:val="nil"/>
                    <w:bottom w:val="nil"/>
                    <w:right w:val="nil"/>
                  </w:tcBorders>
                  <w:shd w:val="clear" w:color="000000" w:fill="FFFFFF"/>
                  <w:noWrap/>
                  <w:vAlign w:val="bottom"/>
                </w:tcPr>
                <w:p w14:paraId="782DB889" w14:textId="77777777" w:rsidR="00C73A77" w:rsidRPr="00406F78" w:rsidRDefault="00C73A77" w:rsidP="00F95B74">
                  <w:pPr>
                    <w:rPr>
                      <w:rFonts w:ascii="Aptos" w:hAnsi="Aptos" w:cs="Arial"/>
                      <w:color w:val="000000"/>
                      <w:sz w:val="18"/>
                      <w:szCs w:val="18"/>
                    </w:rPr>
                  </w:pPr>
                </w:p>
              </w:tc>
            </w:tr>
          </w:tbl>
          <w:p w14:paraId="5714E6B1" w14:textId="77777777" w:rsidR="00C73A77" w:rsidRPr="00406F78" w:rsidRDefault="00C73A77" w:rsidP="00F95B74">
            <w:pPr>
              <w:jc w:val="both"/>
              <w:rPr>
                <w:rFonts w:ascii="Aptos" w:hAnsi="Aptos" w:cs="Arial"/>
                <w:color w:val="000000"/>
                <w:sz w:val="18"/>
                <w:szCs w:val="18"/>
              </w:rPr>
            </w:pPr>
          </w:p>
          <w:p w14:paraId="57E2E67F" w14:textId="77777777" w:rsidR="00C73A77" w:rsidRPr="00406F78" w:rsidRDefault="00C73A77" w:rsidP="00F95B74">
            <w:pPr>
              <w:jc w:val="both"/>
              <w:rPr>
                <w:rFonts w:ascii="Aptos" w:hAnsi="Aptos" w:cs="Arial"/>
                <w:color w:val="000000"/>
                <w:sz w:val="18"/>
                <w:szCs w:val="18"/>
              </w:rPr>
            </w:pPr>
            <w:r w:rsidRPr="00406F78">
              <w:rPr>
                <w:rFonts w:ascii="Aptos" w:hAnsi="Aptos" w:cs="Arial"/>
                <w:color w:val="000000"/>
                <w:sz w:val="18"/>
                <w:szCs w:val="18"/>
              </w:rPr>
              <w:lastRenderedPageBreak/>
              <w:t>PMSS : Plafond Mensuel de la Sécurité sociale – BR : Base de Remboursement – BRR : Base de Remboursement Reconstituée –</w:t>
            </w:r>
            <w:r w:rsidRPr="00406F78">
              <w:rPr>
                <w:rFonts w:ascii="Aptos" w:hAnsi="Aptos" w:cs="Arial"/>
                <w:color w:val="000000"/>
                <w:sz w:val="18"/>
                <w:szCs w:val="18"/>
              </w:rPr>
              <w:br/>
              <w:t>FR : Frais Réels – TM : Ticket Modérateur –OPTAM/ OPTAM ACO : Option Pratique Tarifaire Maîtrisée / Anesthésie Chirurgie et Obstétrique - PLV : Prix Limite de Vente – HLF : Honoraire Limite de Facturation.</w:t>
            </w:r>
          </w:p>
        </w:tc>
      </w:tr>
      <w:tr w:rsidR="00C73A77" w:rsidRPr="00406F78" w14:paraId="00EBD9E2" w14:textId="77777777" w:rsidTr="00C73A77">
        <w:trPr>
          <w:trHeight w:val="900"/>
        </w:trPr>
        <w:tc>
          <w:tcPr>
            <w:tcW w:w="9640" w:type="dxa"/>
            <w:tcBorders>
              <w:top w:val="single" w:sz="12" w:space="0" w:color="FFFFFF"/>
              <w:left w:val="nil"/>
              <w:bottom w:val="single" w:sz="12" w:space="0" w:color="FFFFFF"/>
              <w:right w:val="nil"/>
            </w:tcBorders>
            <w:vAlign w:val="center"/>
          </w:tcPr>
          <w:p w14:paraId="519FEA4B" w14:textId="77777777" w:rsidR="00C73A77" w:rsidRPr="00406F78" w:rsidRDefault="00C73A77" w:rsidP="00F95B74">
            <w:pPr>
              <w:jc w:val="both"/>
              <w:rPr>
                <w:rFonts w:ascii="Aptos" w:hAnsi="Aptos" w:cs="Arial"/>
                <w:color w:val="000000"/>
                <w:sz w:val="18"/>
                <w:szCs w:val="18"/>
              </w:rPr>
            </w:pPr>
            <w:r w:rsidRPr="00406F78">
              <w:rPr>
                <w:rFonts w:ascii="Aptos" w:hAnsi="Aptos" w:cs="Arial"/>
                <w:b/>
                <w:bCs/>
                <w:color w:val="000000"/>
                <w:sz w:val="18"/>
                <w:szCs w:val="18"/>
              </w:rPr>
              <w:lastRenderedPageBreak/>
              <w:t xml:space="preserve"> *</w:t>
            </w:r>
            <w:r w:rsidRPr="00406F78">
              <w:rPr>
                <w:rFonts w:ascii="Aptos" w:hAnsi="Aptos" w:cs="Arial"/>
                <w:color w:val="000000"/>
                <w:sz w:val="18"/>
                <w:szCs w:val="18"/>
              </w:rPr>
              <w:t xml:space="preserve"> sauf cas de renouvellements anticipés autorisés dont évolution de la vue (changement de dioptrie de 0,25 par œil ou 0,50 pour les deux yeux), par période d’un an pour les enfants de moins de 16 ans et par période de 6 mois pour les enfants jusqu’à 6 ans en cas de mauvaise adaptation de la monture à la morphologie du visage de l’enfant entraînant une perte d’efficacité du verre correcteur.</w:t>
            </w:r>
          </w:p>
          <w:p w14:paraId="7EEC0D9E" w14:textId="77777777" w:rsidR="00C73A77" w:rsidRPr="00406F78" w:rsidRDefault="00C73A77" w:rsidP="00F95B74">
            <w:pPr>
              <w:jc w:val="both"/>
              <w:rPr>
                <w:rFonts w:ascii="Aptos" w:hAnsi="Aptos" w:cs="Arial"/>
                <w:color w:val="000000"/>
                <w:sz w:val="18"/>
                <w:szCs w:val="18"/>
              </w:rPr>
            </w:pPr>
          </w:p>
          <w:p w14:paraId="40D36673" w14:textId="77777777" w:rsidR="00C73A77" w:rsidRPr="00406F78" w:rsidRDefault="00C73A77" w:rsidP="00F95B74">
            <w:pPr>
              <w:jc w:val="both"/>
              <w:rPr>
                <w:rFonts w:ascii="Aptos" w:hAnsi="Aptos" w:cs="Arial"/>
                <w:color w:val="000000"/>
                <w:sz w:val="18"/>
                <w:szCs w:val="18"/>
              </w:rPr>
            </w:pPr>
            <w:r w:rsidRPr="00406F78">
              <w:rPr>
                <w:rFonts w:ascii="Aptos" w:hAnsi="Aptos" w:cs="Arial"/>
                <w:color w:val="000000"/>
                <w:sz w:val="18"/>
                <w:szCs w:val="18"/>
              </w:rPr>
              <w:t>« 100 % santé » : équipements et frais tels que définis réglementairement et visés à l’article R. 871-2 du code de la Sécurité sociale.</w:t>
            </w:r>
          </w:p>
          <w:p w14:paraId="090E33F4" w14:textId="77777777" w:rsidR="00C73A77" w:rsidRPr="00406F78" w:rsidRDefault="00C73A77" w:rsidP="00F95B74">
            <w:pPr>
              <w:jc w:val="both"/>
              <w:rPr>
                <w:rFonts w:ascii="Aptos" w:hAnsi="Aptos" w:cs="Arial"/>
                <w:color w:val="000000"/>
                <w:sz w:val="18"/>
                <w:szCs w:val="18"/>
              </w:rPr>
            </w:pPr>
            <w:r w:rsidRPr="00406F78">
              <w:rPr>
                <w:rFonts w:ascii="Aptos" w:hAnsi="Aptos" w:cs="Arial"/>
                <w:color w:val="000000"/>
                <w:sz w:val="18"/>
                <w:szCs w:val="18"/>
              </w:rPr>
              <w:t>La proposition de couverture santé respecte les obligations réglementaires en matière de contrat responsable.</w:t>
            </w:r>
          </w:p>
        </w:tc>
      </w:tr>
    </w:tbl>
    <w:p w14:paraId="39CAB589" w14:textId="77777777" w:rsidR="003B1F46" w:rsidRPr="00406F78" w:rsidRDefault="003B1F46" w:rsidP="00DB7E86">
      <w:pPr>
        <w:pStyle w:val="En-tte"/>
        <w:tabs>
          <w:tab w:val="clear" w:pos="4536"/>
          <w:tab w:val="clear" w:pos="9072"/>
        </w:tabs>
        <w:jc w:val="both"/>
        <w:rPr>
          <w:rFonts w:ascii="Aptos" w:hAnsi="Aptos" w:cstheme="minorHAnsi"/>
          <w:b/>
          <w:sz w:val="24"/>
          <w:szCs w:val="22"/>
        </w:rPr>
      </w:pPr>
    </w:p>
    <w:p w14:paraId="4A1FB3E5" w14:textId="77777777" w:rsidR="00D87591" w:rsidRDefault="00D87591" w:rsidP="00DB7E86">
      <w:pPr>
        <w:pStyle w:val="En-tte"/>
        <w:tabs>
          <w:tab w:val="clear" w:pos="4536"/>
          <w:tab w:val="clear" w:pos="9072"/>
        </w:tabs>
        <w:jc w:val="both"/>
        <w:rPr>
          <w:rFonts w:ascii="Aptos" w:hAnsi="Aptos" w:cstheme="minorHAnsi"/>
          <w:b/>
          <w:sz w:val="24"/>
          <w:szCs w:val="22"/>
        </w:rPr>
      </w:pPr>
    </w:p>
    <w:p w14:paraId="3A1835EA" w14:textId="0FF877FC" w:rsidR="00E4290D" w:rsidRPr="00406F78" w:rsidRDefault="00E4290D" w:rsidP="00DB7E86">
      <w:pPr>
        <w:pStyle w:val="En-tte"/>
        <w:tabs>
          <w:tab w:val="clear" w:pos="4536"/>
          <w:tab w:val="clear" w:pos="9072"/>
        </w:tabs>
        <w:jc w:val="both"/>
        <w:rPr>
          <w:rFonts w:ascii="Aptos" w:hAnsi="Aptos" w:cstheme="minorHAnsi"/>
          <w:b/>
          <w:sz w:val="24"/>
          <w:szCs w:val="22"/>
        </w:rPr>
      </w:pPr>
      <w:r w:rsidRPr="00406F78">
        <w:rPr>
          <w:rFonts w:ascii="Aptos" w:hAnsi="Aptos" w:cstheme="minorHAnsi"/>
          <w:b/>
          <w:sz w:val="24"/>
          <w:szCs w:val="22"/>
        </w:rPr>
        <w:t>Participation employeur</w:t>
      </w:r>
      <w:r w:rsidR="002D6E4C" w:rsidRPr="00406F78">
        <w:rPr>
          <w:rFonts w:ascii="Aptos" w:hAnsi="Aptos" w:cstheme="minorHAnsi"/>
          <w:b/>
          <w:sz w:val="24"/>
          <w:szCs w:val="22"/>
        </w:rPr>
        <w:t xml:space="preserve"> au régime </w:t>
      </w:r>
      <w:r w:rsidR="00DB7E86" w:rsidRPr="00406F78">
        <w:rPr>
          <w:rFonts w:ascii="Aptos" w:hAnsi="Aptos" w:cstheme="minorHAnsi"/>
          <w:b/>
          <w:sz w:val="24"/>
          <w:szCs w:val="22"/>
        </w:rPr>
        <w:t xml:space="preserve">de </w:t>
      </w:r>
      <w:r w:rsidR="00F96A1B" w:rsidRPr="00406F78">
        <w:rPr>
          <w:rFonts w:ascii="Aptos" w:hAnsi="Aptos" w:cstheme="minorHAnsi"/>
          <w:b/>
          <w:sz w:val="24"/>
          <w:szCs w:val="22"/>
        </w:rPr>
        <w:t>Frais de Santé</w:t>
      </w:r>
      <w:r w:rsidR="002D6E4C" w:rsidRPr="00406F78">
        <w:rPr>
          <w:rFonts w:ascii="Aptos" w:hAnsi="Aptos" w:cstheme="minorHAnsi"/>
          <w:b/>
          <w:sz w:val="24"/>
          <w:szCs w:val="22"/>
        </w:rPr>
        <w:t xml:space="preserve"> à adhésion </w:t>
      </w:r>
      <w:r w:rsidR="00F96A1B" w:rsidRPr="00406F78">
        <w:rPr>
          <w:rFonts w:ascii="Aptos" w:hAnsi="Aptos" w:cstheme="minorHAnsi"/>
          <w:b/>
          <w:sz w:val="24"/>
          <w:szCs w:val="22"/>
        </w:rPr>
        <w:t>facultative</w:t>
      </w:r>
    </w:p>
    <w:p w14:paraId="592170F1" w14:textId="68F5C751" w:rsidR="00E4290D" w:rsidRPr="00406F78" w:rsidRDefault="00E4290D" w:rsidP="00E4290D">
      <w:pPr>
        <w:pStyle w:val="En-tte"/>
        <w:tabs>
          <w:tab w:val="clear" w:pos="4536"/>
          <w:tab w:val="clear" w:pos="9072"/>
        </w:tabs>
        <w:rPr>
          <w:rFonts w:ascii="Aptos" w:hAnsi="Aptos" w:cstheme="minorHAnsi"/>
          <w:b/>
          <w:sz w:val="24"/>
          <w:szCs w:val="22"/>
        </w:rPr>
      </w:pPr>
    </w:p>
    <w:p w14:paraId="37EC4A97" w14:textId="6ECF2C90" w:rsidR="00E4290D" w:rsidRPr="00406F78" w:rsidRDefault="00E4290D" w:rsidP="00E4290D">
      <w:pPr>
        <w:pStyle w:val="En-tte"/>
        <w:tabs>
          <w:tab w:val="clear" w:pos="4536"/>
          <w:tab w:val="clear" w:pos="9072"/>
        </w:tabs>
        <w:rPr>
          <w:rFonts w:ascii="Aptos" w:eastAsiaTheme="minorHAnsi" w:hAnsi="Aptos" w:cstheme="minorHAnsi"/>
          <w:b/>
          <w:color w:val="00B050"/>
          <w:sz w:val="22"/>
          <w:szCs w:val="22"/>
          <w:lang w:eastAsia="en-US"/>
        </w:rPr>
      </w:pPr>
      <w:r w:rsidRPr="00406F78">
        <w:rPr>
          <w:rFonts w:ascii="Aptos" w:eastAsiaTheme="minorHAnsi" w:hAnsi="Aptos" w:cstheme="minorHAnsi"/>
          <w:b/>
          <w:color w:val="00B050"/>
          <w:sz w:val="22"/>
          <w:szCs w:val="22"/>
          <w:highlight w:val="yellow"/>
          <w:lang w:eastAsia="en-US"/>
        </w:rPr>
        <w:t>Choisir :</w:t>
      </w:r>
    </w:p>
    <w:p w14:paraId="3BF8FAE1" w14:textId="2BCF2C13" w:rsidR="00510311" w:rsidRPr="00406F78" w:rsidRDefault="0085005D" w:rsidP="00510311">
      <w:pPr>
        <w:pStyle w:val="Paragraphedeliste"/>
        <w:widowControl w:val="0"/>
        <w:numPr>
          <w:ilvl w:val="0"/>
          <w:numId w:val="17"/>
        </w:numPr>
        <w:suppressAutoHyphens w:val="0"/>
        <w:spacing w:before="240" w:after="120"/>
        <w:jc w:val="both"/>
        <w:rPr>
          <w:rFonts w:ascii="Aptos" w:hAnsi="Aptos" w:cstheme="minorHAnsi"/>
          <w:b/>
          <w:bCs/>
          <w:color w:val="00B050"/>
          <w:sz w:val="22"/>
          <w:szCs w:val="20"/>
          <w:u w:val="single"/>
        </w:rPr>
      </w:pPr>
      <w:r w:rsidRPr="00406F78">
        <w:rPr>
          <w:rFonts w:ascii="Aptos" w:eastAsia="Arial" w:hAnsi="Aptos" w:cstheme="minorHAnsi"/>
          <w:color w:val="00B050"/>
          <w:sz w:val="22"/>
        </w:rPr>
        <w:t xml:space="preserve">Option </w:t>
      </w:r>
      <w:r w:rsidR="007F2506" w:rsidRPr="00406F78">
        <w:rPr>
          <w:rFonts w:ascii="Aptos" w:hAnsi="Aptos" w:cstheme="minorHAnsi"/>
          <w:b/>
          <w:bCs/>
          <w:color w:val="00B050"/>
          <w:sz w:val="22"/>
          <w:szCs w:val="20"/>
          <w:u w:val="single"/>
        </w:rPr>
        <w:t>p</w:t>
      </w:r>
      <w:r w:rsidR="00510311" w:rsidRPr="00406F78">
        <w:rPr>
          <w:rFonts w:ascii="Aptos" w:hAnsi="Aptos" w:cstheme="minorHAnsi"/>
          <w:b/>
          <w:bCs/>
          <w:color w:val="00B050"/>
          <w:sz w:val="22"/>
          <w:szCs w:val="20"/>
          <w:u w:val="single"/>
        </w:rPr>
        <w:t>articipation identique pour tous les bénéficiaires</w:t>
      </w:r>
    </w:p>
    <w:p w14:paraId="79AB1C27" w14:textId="435BC61C" w:rsidR="0085005D" w:rsidRPr="00406F78" w:rsidRDefault="000354B9" w:rsidP="00510311">
      <w:pPr>
        <w:pStyle w:val="Paragraphedeliste"/>
        <w:suppressAutoHyphens w:val="0"/>
        <w:spacing w:after="120"/>
        <w:contextualSpacing w:val="0"/>
        <w:jc w:val="both"/>
        <w:rPr>
          <w:rFonts w:ascii="Aptos" w:eastAsia="Arial" w:hAnsi="Aptos" w:cstheme="minorHAnsi"/>
          <w:color w:val="00B050"/>
          <w:sz w:val="22"/>
        </w:rPr>
      </w:pPr>
      <w:r w:rsidRPr="00406F78">
        <w:rPr>
          <w:rFonts w:ascii="Aptos" w:eastAsia="Arial" w:hAnsi="Aptos" w:cstheme="minorHAnsi"/>
          <w:color w:val="00B050"/>
          <w:sz w:val="22"/>
        </w:rPr>
        <w:t>(</w:t>
      </w:r>
      <w:r w:rsidR="007A58D1" w:rsidRPr="00406F78">
        <w:rPr>
          <w:rFonts w:ascii="Aptos" w:eastAsia="Arial" w:hAnsi="Aptos" w:cstheme="minorHAnsi"/>
          <w:color w:val="00B050"/>
          <w:sz w:val="22"/>
        </w:rPr>
        <w:t>Pour rappel, depuis le</w:t>
      </w:r>
      <w:r w:rsidR="00386A9A" w:rsidRPr="00406F78">
        <w:rPr>
          <w:rFonts w:ascii="Aptos" w:eastAsia="Arial" w:hAnsi="Aptos" w:cstheme="minorHAnsi"/>
          <w:color w:val="00B050"/>
          <w:sz w:val="22"/>
        </w:rPr>
        <w:t xml:space="preserve"> 1</w:t>
      </w:r>
      <w:r w:rsidR="00386A9A" w:rsidRPr="00406F78">
        <w:rPr>
          <w:rFonts w:ascii="Aptos" w:eastAsia="Arial" w:hAnsi="Aptos" w:cstheme="minorHAnsi"/>
          <w:color w:val="00B050"/>
          <w:sz w:val="22"/>
          <w:vertAlign w:val="superscript"/>
        </w:rPr>
        <w:t>er</w:t>
      </w:r>
      <w:r w:rsidR="00386A9A" w:rsidRPr="00406F78">
        <w:rPr>
          <w:rFonts w:ascii="Aptos" w:eastAsia="Arial" w:hAnsi="Aptos" w:cstheme="minorHAnsi"/>
          <w:color w:val="00B050"/>
          <w:sz w:val="22"/>
        </w:rPr>
        <w:t xml:space="preserve"> janvier 2026, p</w:t>
      </w:r>
      <w:r w:rsidR="0085005D" w:rsidRPr="00406F78">
        <w:rPr>
          <w:rFonts w:ascii="Aptos" w:eastAsia="Arial" w:hAnsi="Aptos" w:cstheme="minorHAnsi"/>
          <w:color w:val="00B050"/>
          <w:sz w:val="22"/>
        </w:rPr>
        <w:t xml:space="preserve">articipation minimale de 15€ </w:t>
      </w:r>
      <w:r w:rsidR="00386A9A" w:rsidRPr="00406F78">
        <w:rPr>
          <w:rFonts w:ascii="Aptos" w:eastAsia="Arial" w:hAnsi="Aptos" w:cstheme="minorHAnsi"/>
          <w:color w:val="00B050"/>
          <w:sz w:val="22"/>
        </w:rPr>
        <w:t>par</w:t>
      </w:r>
      <w:r w:rsidR="0085005D" w:rsidRPr="00406F78">
        <w:rPr>
          <w:rFonts w:ascii="Aptos" w:eastAsia="Arial" w:hAnsi="Aptos" w:cstheme="minorHAnsi"/>
          <w:color w:val="00B050"/>
          <w:sz w:val="22"/>
        </w:rPr>
        <w:t xml:space="preserve"> agent</w:t>
      </w:r>
      <w:r w:rsidR="00386A9A" w:rsidRPr="00406F78">
        <w:rPr>
          <w:rFonts w:ascii="Aptos" w:eastAsia="Arial" w:hAnsi="Aptos" w:cstheme="minorHAnsi"/>
          <w:color w:val="00B050"/>
          <w:sz w:val="22"/>
        </w:rPr>
        <w:t xml:space="preserve"> et par mois</w:t>
      </w:r>
      <w:r w:rsidR="0085005D" w:rsidRPr="00406F78">
        <w:rPr>
          <w:rFonts w:ascii="Aptos" w:eastAsia="Arial" w:hAnsi="Aptos" w:cstheme="minorHAnsi"/>
          <w:color w:val="00B050"/>
          <w:sz w:val="22"/>
        </w:rPr>
        <w:t xml:space="preserve"> </w:t>
      </w:r>
      <w:r w:rsidRPr="00406F78">
        <w:rPr>
          <w:rFonts w:ascii="Aptos" w:eastAsia="Arial" w:hAnsi="Aptos" w:cstheme="minorHAnsi"/>
          <w:color w:val="00B050"/>
          <w:sz w:val="22"/>
        </w:rPr>
        <w:t>conformément au</w:t>
      </w:r>
      <w:r w:rsidR="0085005D" w:rsidRPr="00406F78">
        <w:rPr>
          <w:rFonts w:ascii="Aptos" w:eastAsia="Arial" w:hAnsi="Aptos" w:cstheme="minorHAnsi"/>
          <w:color w:val="00B050"/>
          <w:sz w:val="22"/>
        </w:rPr>
        <w:t xml:space="preserve"> décret 2022-581 du 20 avril 2022) </w:t>
      </w:r>
    </w:p>
    <w:p w14:paraId="4A2C1E73" w14:textId="3A313EA5" w:rsidR="00A9092E" w:rsidRPr="00406F78" w:rsidRDefault="00A9092E" w:rsidP="00A9092E">
      <w:pPr>
        <w:pStyle w:val="Paragraphedeliste"/>
        <w:spacing w:after="120"/>
        <w:jc w:val="both"/>
        <w:rPr>
          <w:rFonts w:ascii="Aptos" w:eastAsia="Arial" w:hAnsi="Aptos" w:cs="Calibri"/>
          <w:sz w:val="22"/>
          <w:szCs w:val="28"/>
        </w:rPr>
      </w:pPr>
      <w:r w:rsidRPr="00406F78">
        <w:rPr>
          <w:rFonts w:ascii="Aptos" w:eastAsia="Arial" w:hAnsi="Aptos" w:cs="Calibri"/>
          <w:color w:val="0070C0"/>
          <w:sz w:val="22"/>
          <w:szCs w:val="28"/>
        </w:rPr>
        <w:t>[</w:t>
      </w:r>
      <w:r w:rsidR="008C7C0A" w:rsidRPr="00406F78">
        <w:rPr>
          <w:rFonts w:ascii="Aptos" w:eastAsia="Arial" w:hAnsi="Aptos" w:cs="Calibri"/>
          <w:color w:val="0070C0"/>
          <w:sz w:val="22"/>
          <w:szCs w:val="28"/>
        </w:rPr>
        <w:t>à compléter</w:t>
      </w:r>
      <w:r w:rsidRPr="00406F78">
        <w:rPr>
          <w:rFonts w:ascii="Aptos" w:eastAsia="Arial" w:hAnsi="Aptos" w:cs="Calibri"/>
          <w:color w:val="0070C0"/>
          <w:sz w:val="22"/>
          <w:szCs w:val="28"/>
        </w:rPr>
        <w:t>]</w:t>
      </w:r>
      <w:r w:rsidRPr="00406F78">
        <w:rPr>
          <w:rFonts w:ascii="Aptos" w:eastAsia="Arial" w:hAnsi="Aptos" w:cs="Calibri"/>
          <w:sz w:val="22"/>
          <w:szCs w:val="28"/>
        </w:rPr>
        <w:t xml:space="preserve"> </w:t>
      </w:r>
      <w:r w:rsidRPr="00406F78">
        <w:rPr>
          <w:rFonts w:ascii="Aptos" w:eastAsia="Arial" w:hAnsi="Aptos" w:cs="Calibri"/>
          <w:bCs/>
          <w:sz w:val="22"/>
          <w:szCs w:val="28"/>
        </w:rPr>
        <w:t>€</w:t>
      </w:r>
      <w:r w:rsidRPr="00406F78">
        <w:rPr>
          <w:rFonts w:ascii="Aptos" w:eastAsia="Arial" w:hAnsi="Aptos" w:cs="Calibri"/>
          <w:sz w:val="22"/>
          <w:szCs w:val="28"/>
        </w:rPr>
        <w:t xml:space="preserve"> </w:t>
      </w:r>
      <w:r w:rsidR="008C7C0A" w:rsidRPr="00406F78">
        <w:rPr>
          <w:rFonts w:ascii="Aptos" w:eastAsia="Arial" w:hAnsi="Aptos" w:cs="Calibri"/>
          <w:sz w:val="22"/>
          <w:szCs w:val="28"/>
        </w:rPr>
        <w:t>par agent et par mois</w:t>
      </w:r>
    </w:p>
    <w:p w14:paraId="4949898E" w14:textId="77777777" w:rsidR="00A9092E" w:rsidRPr="00406F78" w:rsidRDefault="00A9092E" w:rsidP="00CB6C9E">
      <w:pPr>
        <w:pStyle w:val="Paragraphedeliste"/>
        <w:suppressAutoHyphens w:val="0"/>
        <w:spacing w:after="120"/>
        <w:contextualSpacing w:val="0"/>
        <w:jc w:val="both"/>
        <w:rPr>
          <w:rFonts w:ascii="Aptos" w:eastAsia="Arial" w:hAnsi="Aptos" w:cstheme="minorHAnsi"/>
          <w:color w:val="00B050"/>
          <w:sz w:val="22"/>
        </w:rPr>
      </w:pPr>
    </w:p>
    <w:p w14:paraId="5E6505AD" w14:textId="33405898" w:rsidR="00EE5C68" w:rsidRPr="00406F78" w:rsidRDefault="001C4562" w:rsidP="00EE5C68">
      <w:pPr>
        <w:pStyle w:val="Paragraphedeliste"/>
        <w:numPr>
          <w:ilvl w:val="0"/>
          <w:numId w:val="17"/>
        </w:numPr>
        <w:suppressAutoHyphens w:val="0"/>
        <w:spacing w:after="120"/>
        <w:contextualSpacing w:val="0"/>
        <w:jc w:val="both"/>
        <w:rPr>
          <w:rFonts w:ascii="Aptos" w:eastAsia="Arial" w:hAnsi="Aptos" w:cstheme="minorHAnsi"/>
          <w:color w:val="00B050"/>
          <w:sz w:val="22"/>
        </w:rPr>
      </w:pPr>
      <w:r w:rsidRPr="00406F78">
        <w:rPr>
          <w:rFonts w:ascii="Aptos" w:eastAsia="Arial" w:hAnsi="Aptos" w:cstheme="minorHAnsi"/>
          <w:color w:val="00B050"/>
          <w:sz w:val="22"/>
        </w:rPr>
        <w:t xml:space="preserve">Option </w:t>
      </w:r>
      <w:r w:rsidRPr="00406F78">
        <w:rPr>
          <w:rFonts w:ascii="Aptos" w:eastAsia="Arial" w:hAnsi="Aptos" w:cstheme="minorHAnsi"/>
          <w:b/>
          <w:bCs/>
          <w:color w:val="00B050"/>
          <w:sz w:val="22"/>
          <w:u w:val="single"/>
        </w:rPr>
        <w:t>modulation de la participation en fonction du revenu brut du bénéficiaire</w:t>
      </w:r>
    </w:p>
    <w:tbl>
      <w:tblPr>
        <w:tblW w:w="893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1984"/>
      </w:tblGrid>
      <w:tr w:rsidR="001C4562" w:rsidRPr="00406F78" w14:paraId="18014DE4" w14:textId="77777777" w:rsidTr="00453108">
        <w:trPr>
          <w:trHeight w:val="402"/>
        </w:trPr>
        <w:tc>
          <w:tcPr>
            <w:tcW w:w="6946" w:type="dxa"/>
            <w:tcBorders>
              <w:top w:val="nil"/>
              <w:left w:val="nil"/>
            </w:tcBorders>
            <w:vAlign w:val="center"/>
          </w:tcPr>
          <w:p w14:paraId="30E36106" w14:textId="77777777" w:rsidR="001C4562" w:rsidRPr="00406F78" w:rsidRDefault="001C4562" w:rsidP="006A4E73">
            <w:pPr>
              <w:keepNext/>
              <w:ind w:right="284"/>
              <w:jc w:val="center"/>
              <w:rPr>
                <w:rFonts w:ascii="Aptos" w:eastAsia="Calibri" w:hAnsi="Aptos" w:cs="Calibri"/>
                <w:bCs/>
                <w:iCs/>
                <w:sz w:val="22"/>
                <w:szCs w:val="28"/>
              </w:rPr>
            </w:pPr>
          </w:p>
        </w:tc>
        <w:tc>
          <w:tcPr>
            <w:tcW w:w="1984" w:type="dxa"/>
            <w:vAlign w:val="center"/>
          </w:tcPr>
          <w:p w14:paraId="1E0DF1C8" w14:textId="77777777" w:rsidR="001C4562" w:rsidRPr="00406F78" w:rsidRDefault="001C4562" w:rsidP="006A4E73">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sz w:val="22"/>
                <w:szCs w:val="28"/>
              </w:rPr>
              <w:t>Part de l’employeur</w:t>
            </w:r>
          </w:p>
        </w:tc>
      </w:tr>
      <w:tr w:rsidR="001C4562" w:rsidRPr="00406F78" w14:paraId="036EB16F" w14:textId="77777777" w:rsidTr="00453108">
        <w:trPr>
          <w:trHeight w:val="510"/>
        </w:trPr>
        <w:tc>
          <w:tcPr>
            <w:tcW w:w="6946" w:type="dxa"/>
            <w:vAlign w:val="center"/>
          </w:tcPr>
          <w:p w14:paraId="0515DB34" w14:textId="77777777" w:rsidR="001C4562" w:rsidRPr="00406F78" w:rsidRDefault="001C4562" w:rsidP="00C73A77">
            <w:pPr>
              <w:keepNext/>
              <w:rPr>
                <w:rFonts w:ascii="Aptos" w:eastAsia="Calibri" w:hAnsi="Aptos" w:cs="Calibri"/>
                <w:iCs/>
                <w:sz w:val="22"/>
                <w:szCs w:val="28"/>
              </w:rPr>
            </w:pPr>
            <w:r w:rsidRPr="00406F78">
              <w:rPr>
                <w:rFonts w:ascii="Aptos" w:eastAsia="Calibri" w:hAnsi="Aptos" w:cs="Calibri"/>
                <w:iCs/>
                <w:sz w:val="22"/>
                <w:szCs w:val="28"/>
              </w:rPr>
              <w:t xml:space="preserve">Revenu brut inférieur à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1984" w:type="dxa"/>
            <w:vAlign w:val="center"/>
          </w:tcPr>
          <w:p w14:paraId="32871649" w14:textId="77777777" w:rsidR="001C4562" w:rsidRPr="00406F78" w:rsidRDefault="001C4562" w:rsidP="006A4E73">
            <w:pPr>
              <w:keepNext/>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r>
      <w:tr w:rsidR="001C4562" w:rsidRPr="00406F78" w14:paraId="767B2759" w14:textId="77777777" w:rsidTr="00453108">
        <w:trPr>
          <w:trHeight w:val="510"/>
        </w:trPr>
        <w:tc>
          <w:tcPr>
            <w:tcW w:w="6946" w:type="dxa"/>
            <w:vAlign w:val="center"/>
          </w:tcPr>
          <w:p w14:paraId="4899AAAB" w14:textId="77777777" w:rsidR="001C4562" w:rsidRPr="00406F78" w:rsidRDefault="001C4562" w:rsidP="000A3319">
            <w:pPr>
              <w:widowControl w:val="0"/>
              <w:ind w:right="-106"/>
              <w:rPr>
                <w:rFonts w:ascii="Aptos" w:eastAsia="Calibri" w:hAnsi="Aptos" w:cs="Calibri"/>
                <w:bCs/>
                <w:iCs/>
                <w:sz w:val="22"/>
                <w:szCs w:val="28"/>
              </w:rPr>
            </w:pPr>
            <w:r w:rsidRPr="00406F78">
              <w:rPr>
                <w:rFonts w:ascii="Aptos" w:eastAsia="Calibri" w:hAnsi="Aptos" w:cs="Calibri"/>
                <w:iCs/>
                <w:sz w:val="22"/>
                <w:szCs w:val="28"/>
              </w:rPr>
              <w:t xml:space="preserve">Revenu brut compris entre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 xml:space="preserve">euros et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1984" w:type="dxa"/>
            <w:vAlign w:val="center"/>
          </w:tcPr>
          <w:p w14:paraId="4A353691" w14:textId="77777777" w:rsidR="001C4562" w:rsidRPr="00406F78" w:rsidRDefault="001C4562" w:rsidP="006A4E73">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r w:rsidR="001C4562" w:rsidRPr="00406F78" w14:paraId="4D7089E9" w14:textId="77777777" w:rsidTr="00453108">
        <w:trPr>
          <w:trHeight w:val="510"/>
        </w:trPr>
        <w:tc>
          <w:tcPr>
            <w:tcW w:w="6946" w:type="dxa"/>
            <w:vAlign w:val="center"/>
          </w:tcPr>
          <w:p w14:paraId="6DA176E4" w14:textId="77777777" w:rsidR="001C4562" w:rsidRPr="00406F78" w:rsidRDefault="001C4562" w:rsidP="00C73A77">
            <w:pPr>
              <w:widowControl w:val="0"/>
              <w:ind w:right="-106"/>
              <w:rPr>
                <w:rFonts w:ascii="Aptos" w:eastAsia="Calibri" w:hAnsi="Aptos" w:cs="Calibri"/>
                <w:bCs/>
                <w:iCs/>
                <w:sz w:val="22"/>
                <w:szCs w:val="28"/>
              </w:rPr>
            </w:pPr>
            <w:r w:rsidRPr="00406F78">
              <w:rPr>
                <w:rFonts w:ascii="Aptos" w:eastAsia="Calibri" w:hAnsi="Aptos" w:cs="Calibri"/>
                <w:iCs/>
                <w:sz w:val="22"/>
                <w:szCs w:val="28"/>
              </w:rPr>
              <w:t xml:space="preserve">Revenu brut supérieur à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1984" w:type="dxa"/>
            <w:vAlign w:val="center"/>
          </w:tcPr>
          <w:p w14:paraId="665B08E1" w14:textId="77777777" w:rsidR="001C4562" w:rsidRPr="00406F78" w:rsidRDefault="001C4562" w:rsidP="006A4E73">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bl>
    <w:p w14:paraId="638D2B08" w14:textId="77777777" w:rsidR="003B1F46" w:rsidRPr="00406F78" w:rsidRDefault="003B1F46" w:rsidP="002774E5">
      <w:pPr>
        <w:widowControl w:val="0"/>
        <w:spacing w:after="120"/>
        <w:jc w:val="both"/>
        <w:rPr>
          <w:rFonts w:ascii="Aptos" w:hAnsi="Aptos" w:cstheme="minorHAnsi"/>
          <w:sz w:val="22"/>
        </w:rPr>
      </w:pPr>
    </w:p>
    <w:p w14:paraId="11B6B98F" w14:textId="5EEF54F5" w:rsidR="008C7C0A" w:rsidRPr="00406F78" w:rsidRDefault="008C7C0A" w:rsidP="008C7C0A">
      <w:pPr>
        <w:pStyle w:val="Paragraphedeliste"/>
        <w:numPr>
          <w:ilvl w:val="0"/>
          <w:numId w:val="17"/>
        </w:numPr>
        <w:suppressAutoHyphens w:val="0"/>
        <w:spacing w:after="120"/>
        <w:contextualSpacing w:val="0"/>
        <w:jc w:val="both"/>
        <w:rPr>
          <w:rFonts w:ascii="Aptos" w:eastAsia="Arial" w:hAnsi="Aptos" w:cstheme="minorHAnsi"/>
          <w:color w:val="00B050"/>
          <w:sz w:val="22"/>
        </w:rPr>
      </w:pPr>
      <w:r w:rsidRPr="00406F78">
        <w:rPr>
          <w:rFonts w:ascii="Aptos" w:eastAsia="Arial" w:hAnsi="Aptos" w:cstheme="minorHAnsi"/>
          <w:color w:val="00B050"/>
          <w:sz w:val="22"/>
        </w:rPr>
        <w:t xml:space="preserve">Option </w:t>
      </w:r>
      <w:r w:rsidRPr="00406F78">
        <w:rPr>
          <w:rFonts w:ascii="Aptos" w:eastAsia="Arial" w:hAnsi="Aptos" w:cstheme="minorHAnsi"/>
          <w:b/>
          <w:bCs/>
          <w:color w:val="00B050"/>
          <w:sz w:val="22"/>
          <w:u w:val="single"/>
        </w:rPr>
        <w:t>modulation de la participation en fonction du revenu brut du bénéficiaire et de la situation familiale</w:t>
      </w:r>
      <w:r w:rsidR="006A0529" w:rsidRPr="00406F78">
        <w:rPr>
          <w:rFonts w:ascii="Aptos" w:eastAsia="Arial" w:hAnsi="Aptos" w:cstheme="minorHAnsi"/>
          <w:color w:val="00B050"/>
          <w:sz w:val="22"/>
        </w:rPr>
        <w:t xml:space="preserve"> (Il est possible de prévoir une participation </w:t>
      </w:r>
      <w:r w:rsidR="00F666B9" w:rsidRPr="00406F78">
        <w:rPr>
          <w:rFonts w:ascii="Aptos" w:eastAsia="Arial" w:hAnsi="Aptos" w:cstheme="minorHAnsi"/>
          <w:color w:val="00B050"/>
          <w:sz w:val="22"/>
        </w:rPr>
        <w:t xml:space="preserve">employeur </w:t>
      </w:r>
      <w:r w:rsidR="00A50386" w:rsidRPr="00406F78">
        <w:rPr>
          <w:rFonts w:ascii="Aptos" w:eastAsia="Arial" w:hAnsi="Aptos" w:cstheme="minorHAnsi"/>
          <w:color w:val="00B050"/>
          <w:sz w:val="22"/>
        </w:rPr>
        <w:t>à la cotisation</w:t>
      </w:r>
      <w:r w:rsidR="006A0529" w:rsidRPr="00406F78">
        <w:rPr>
          <w:rFonts w:ascii="Aptos" w:eastAsia="Arial" w:hAnsi="Aptos" w:cstheme="minorHAnsi"/>
          <w:color w:val="00B050"/>
          <w:sz w:val="22"/>
        </w:rPr>
        <w:t xml:space="preserve"> </w:t>
      </w:r>
      <w:proofErr w:type="gramStart"/>
      <w:r w:rsidR="00A5232F" w:rsidRPr="00406F78">
        <w:rPr>
          <w:rFonts w:ascii="Aptos" w:eastAsia="Arial" w:hAnsi="Aptos" w:cstheme="minorHAnsi"/>
          <w:color w:val="00B050"/>
          <w:sz w:val="22"/>
        </w:rPr>
        <w:t>des</w:t>
      </w:r>
      <w:r w:rsidR="00F666B9" w:rsidRPr="00406F78">
        <w:rPr>
          <w:rFonts w:ascii="Aptos" w:eastAsia="Arial" w:hAnsi="Aptos" w:cstheme="minorHAnsi"/>
          <w:color w:val="00B050"/>
          <w:sz w:val="22"/>
        </w:rPr>
        <w:t xml:space="preserve"> conjoint</w:t>
      </w:r>
      <w:proofErr w:type="gramEnd"/>
      <w:r w:rsidR="00F666B9" w:rsidRPr="00406F78">
        <w:rPr>
          <w:rFonts w:ascii="Aptos" w:eastAsia="Arial" w:hAnsi="Aptos" w:cstheme="minorHAnsi"/>
          <w:color w:val="00B050"/>
          <w:sz w:val="22"/>
        </w:rPr>
        <w:t xml:space="preserve"> </w:t>
      </w:r>
      <w:r w:rsidR="007B1922" w:rsidRPr="00406F78">
        <w:rPr>
          <w:rFonts w:ascii="Aptos" w:eastAsia="Arial" w:hAnsi="Aptos" w:cstheme="minorHAnsi"/>
          <w:color w:val="00B050"/>
          <w:sz w:val="22"/>
        </w:rPr>
        <w:t>€</w:t>
      </w:r>
      <w:r w:rsidR="00A5232F" w:rsidRPr="00406F78">
        <w:rPr>
          <w:rFonts w:ascii="Aptos" w:eastAsia="Arial" w:hAnsi="Aptos" w:cstheme="minorHAnsi"/>
          <w:color w:val="00B050"/>
          <w:sz w:val="22"/>
        </w:rPr>
        <w:t xml:space="preserve">s </w:t>
      </w:r>
      <w:r w:rsidR="00F666B9" w:rsidRPr="00406F78">
        <w:rPr>
          <w:rFonts w:ascii="Aptos" w:eastAsia="Arial" w:hAnsi="Aptos" w:cstheme="minorHAnsi"/>
          <w:color w:val="00B050"/>
          <w:sz w:val="22"/>
        </w:rPr>
        <w:t xml:space="preserve">et/ou </w:t>
      </w:r>
      <w:r w:rsidR="00A5232F" w:rsidRPr="00406F78">
        <w:rPr>
          <w:rFonts w:ascii="Aptos" w:eastAsia="Arial" w:hAnsi="Aptos" w:cstheme="minorHAnsi"/>
          <w:color w:val="00B050"/>
          <w:sz w:val="22"/>
        </w:rPr>
        <w:t xml:space="preserve">des </w:t>
      </w:r>
      <w:r w:rsidR="00F666B9" w:rsidRPr="00406F78">
        <w:rPr>
          <w:rFonts w:ascii="Aptos" w:eastAsia="Arial" w:hAnsi="Aptos" w:cstheme="minorHAnsi"/>
          <w:color w:val="00B050"/>
          <w:sz w:val="22"/>
        </w:rPr>
        <w:t>enfant</w:t>
      </w:r>
      <w:r w:rsidR="00A5232F" w:rsidRPr="00406F78">
        <w:rPr>
          <w:rFonts w:ascii="Aptos" w:eastAsia="Arial" w:hAnsi="Aptos" w:cstheme="minorHAnsi"/>
          <w:color w:val="00B050"/>
          <w:sz w:val="22"/>
        </w:rPr>
        <w:t>s</w:t>
      </w:r>
      <w:r w:rsidR="00F666B9" w:rsidRPr="00406F78">
        <w:rPr>
          <w:rFonts w:ascii="Aptos" w:eastAsia="Arial" w:hAnsi="Aptos" w:cstheme="minorHAnsi"/>
          <w:color w:val="00B050"/>
          <w:sz w:val="22"/>
        </w:rPr>
        <w:t>)</w:t>
      </w:r>
    </w:p>
    <w:p w14:paraId="56A03B85" w14:textId="77777777" w:rsidR="008C7C0A" w:rsidRPr="00406F78" w:rsidRDefault="008C7C0A" w:rsidP="002774E5">
      <w:pPr>
        <w:widowControl w:val="0"/>
        <w:spacing w:after="120"/>
        <w:jc w:val="both"/>
        <w:rPr>
          <w:rFonts w:ascii="Aptos" w:hAnsi="Aptos" w:cstheme="minorHAnsi"/>
          <w:sz w:val="22"/>
        </w:rPr>
      </w:pPr>
    </w:p>
    <w:tbl>
      <w:tblPr>
        <w:tblW w:w="907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173"/>
        <w:gridCol w:w="2173"/>
        <w:gridCol w:w="2174"/>
      </w:tblGrid>
      <w:tr w:rsidR="009B4C7E" w:rsidRPr="00406F78" w14:paraId="4E9F657D" w14:textId="18C7379B" w:rsidTr="00EC3F0C">
        <w:trPr>
          <w:trHeight w:val="402"/>
        </w:trPr>
        <w:tc>
          <w:tcPr>
            <w:tcW w:w="2552" w:type="dxa"/>
            <w:tcBorders>
              <w:top w:val="nil"/>
              <w:left w:val="nil"/>
            </w:tcBorders>
            <w:vAlign w:val="center"/>
          </w:tcPr>
          <w:p w14:paraId="2A909B4A" w14:textId="77777777" w:rsidR="009B4C7E" w:rsidRPr="00406F78" w:rsidRDefault="009B4C7E" w:rsidP="009B4C7E">
            <w:pPr>
              <w:keepNext/>
              <w:ind w:right="284"/>
              <w:jc w:val="center"/>
              <w:rPr>
                <w:rFonts w:ascii="Aptos" w:eastAsia="Calibri" w:hAnsi="Aptos" w:cs="Calibri"/>
                <w:bCs/>
                <w:iCs/>
                <w:sz w:val="22"/>
                <w:szCs w:val="28"/>
              </w:rPr>
            </w:pPr>
          </w:p>
        </w:tc>
        <w:tc>
          <w:tcPr>
            <w:tcW w:w="2173" w:type="dxa"/>
            <w:vAlign w:val="center"/>
          </w:tcPr>
          <w:p w14:paraId="4251B0DC" w14:textId="63AE5D14" w:rsidR="009B4C7E" w:rsidRPr="00406F78" w:rsidRDefault="009B4C7E" w:rsidP="009B4C7E">
            <w:pPr>
              <w:keepNext/>
              <w:ind w:left="-108" w:right="-110" w:firstLine="4"/>
              <w:jc w:val="center"/>
              <w:rPr>
                <w:rFonts w:ascii="Aptos" w:eastAsia="Calibri" w:hAnsi="Aptos" w:cs="Calibri"/>
                <w:b/>
                <w:bCs/>
                <w:iCs/>
                <w:sz w:val="22"/>
                <w:szCs w:val="28"/>
              </w:rPr>
            </w:pPr>
            <w:r w:rsidRPr="00406F78">
              <w:rPr>
                <w:rFonts w:ascii="Aptos" w:eastAsia="Calibri" w:hAnsi="Aptos" w:cs="Calibri"/>
                <w:b/>
                <w:bCs/>
                <w:iCs/>
                <w:sz w:val="22"/>
                <w:szCs w:val="28"/>
              </w:rPr>
              <w:t>Cotisation « Agent »</w:t>
            </w:r>
          </w:p>
          <w:p w14:paraId="08A21F82" w14:textId="6903654A" w:rsidR="009B4C7E" w:rsidRPr="00406F78" w:rsidRDefault="009B4C7E" w:rsidP="009B4C7E">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sz w:val="22"/>
                <w:szCs w:val="28"/>
              </w:rPr>
              <w:t>Part de l’employeur</w:t>
            </w:r>
          </w:p>
        </w:tc>
        <w:tc>
          <w:tcPr>
            <w:tcW w:w="2173" w:type="dxa"/>
            <w:vAlign w:val="center"/>
          </w:tcPr>
          <w:p w14:paraId="3F0EF7AE" w14:textId="5B1B9701" w:rsidR="009B4C7E" w:rsidRPr="00406F78" w:rsidRDefault="009B4C7E" w:rsidP="009B4C7E">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color w:val="00B050"/>
                <w:sz w:val="22"/>
                <w:szCs w:val="28"/>
              </w:rPr>
              <w:t>Cotisation « Conjoint »</w:t>
            </w:r>
          </w:p>
          <w:p w14:paraId="036D3141" w14:textId="3C40B46A" w:rsidR="009B4C7E" w:rsidRPr="00406F78" w:rsidRDefault="009B4C7E" w:rsidP="009B4C7E">
            <w:pPr>
              <w:keepNext/>
              <w:ind w:left="-108" w:right="-110" w:firstLine="4"/>
              <w:jc w:val="center"/>
              <w:rPr>
                <w:rFonts w:ascii="Aptos" w:eastAsia="Calibri" w:hAnsi="Aptos" w:cs="Calibri"/>
                <w:b/>
                <w:bCs/>
                <w:iCs/>
                <w:sz w:val="22"/>
                <w:szCs w:val="28"/>
              </w:rPr>
            </w:pPr>
            <w:r w:rsidRPr="00406F78">
              <w:rPr>
                <w:rFonts w:ascii="Aptos" w:eastAsia="Calibri" w:hAnsi="Aptos" w:cs="Calibri"/>
                <w:b/>
                <w:bCs/>
                <w:iCs/>
                <w:color w:val="00B050"/>
                <w:sz w:val="22"/>
                <w:szCs w:val="28"/>
              </w:rPr>
              <w:t>Part de l’employeur</w:t>
            </w:r>
          </w:p>
        </w:tc>
        <w:tc>
          <w:tcPr>
            <w:tcW w:w="2174" w:type="dxa"/>
            <w:vAlign w:val="center"/>
          </w:tcPr>
          <w:p w14:paraId="40161B1E" w14:textId="1520042A" w:rsidR="009B4C7E" w:rsidRPr="00406F78" w:rsidRDefault="009B4C7E" w:rsidP="009B4C7E">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color w:val="00B050"/>
                <w:sz w:val="22"/>
                <w:szCs w:val="28"/>
              </w:rPr>
              <w:t>Cotisation « Enfant »</w:t>
            </w:r>
          </w:p>
          <w:p w14:paraId="2DAD0363" w14:textId="2B1B360D" w:rsidR="009B4C7E" w:rsidRPr="00406F78" w:rsidRDefault="009B4C7E" w:rsidP="009B4C7E">
            <w:pPr>
              <w:keepNext/>
              <w:ind w:left="-108" w:right="-110" w:firstLine="4"/>
              <w:jc w:val="center"/>
              <w:rPr>
                <w:rFonts w:ascii="Aptos" w:eastAsia="Calibri" w:hAnsi="Aptos" w:cs="Calibri"/>
                <w:b/>
                <w:bCs/>
                <w:iCs/>
                <w:sz w:val="22"/>
                <w:szCs w:val="28"/>
              </w:rPr>
            </w:pPr>
            <w:r w:rsidRPr="00406F78">
              <w:rPr>
                <w:rFonts w:ascii="Aptos" w:eastAsia="Calibri" w:hAnsi="Aptos" w:cs="Calibri"/>
                <w:b/>
                <w:bCs/>
                <w:iCs/>
                <w:color w:val="00B050"/>
                <w:sz w:val="22"/>
                <w:szCs w:val="28"/>
              </w:rPr>
              <w:t>Part de l’employeur</w:t>
            </w:r>
          </w:p>
        </w:tc>
      </w:tr>
      <w:tr w:rsidR="009B4C7E" w:rsidRPr="00406F78" w14:paraId="7DE40310" w14:textId="2CE90782" w:rsidTr="00EC3F0C">
        <w:trPr>
          <w:trHeight w:val="907"/>
        </w:trPr>
        <w:tc>
          <w:tcPr>
            <w:tcW w:w="2552" w:type="dxa"/>
            <w:vAlign w:val="center"/>
          </w:tcPr>
          <w:p w14:paraId="54054D24" w14:textId="77777777" w:rsidR="009B4C7E" w:rsidRPr="00406F78" w:rsidRDefault="009B4C7E" w:rsidP="00EC3F0C">
            <w:pPr>
              <w:keepNext/>
              <w:ind w:right="35"/>
              <w:jc w:val="center"/>
              <w:rPr>
                <w:rFonts w:ascii="Aptos" w:eastAsia="Calibri" w:hAnsi="Aptos" w:cs="Calibri"/>
                <w:iCs/>
                <w:sz w:val="22"/>
                <w:szCs w:val="28"/>
              </w:rPr>
            </w:pPr>
            <w:r w:rsidRPr="00406F78">
              <w:rPr>
                <w:rFonts w:ascii="Aptos" w:eastAsia="Calibri" w:hAnsi="Aptos" w:cs="Calibri"/>
                <w:iCs/>
                <w:sz w:val="22"/>
                <w:szCs w:val="28"/>
              </w:rPr>
              <w:t xml:space="preserve">Revenu brut inférieur à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2173" w:type="dxa"/>
            <w:vAlign w:val="center"/>
          </w:tcPr>
          <w:p w14:paraId="6A6D4B06" w14:textId="77777777" w:rsidR="009B4C7E" w:rsidRPr="00406F78" w:rsidRDefault="009B4C7E" w:rsidP="009B4C7E">
            <w:pPr>
              <w:keepNext/>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c>
          <w:tcPr>
            <w:tcW w:w="2173" w:type="dxa"/>
            <w:vAlign w:val="center"/>
          </w:tcPr>
          <w:p w14:paraId="2209D422" w14:textId="1956170F" w:rsidR="009B4C7E" w:rsidRPr="00406F78" w:rsidRDefault="009B4C7E" w:rsidP="009B4C7E">
            <w:pPr>
              <w:keepNext/>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c>
          <w:tcPr>
            <w:tcW w:w="2174" w:type="dxa"/>
            <w:vAlign w:val="center"/>
          </w:tcPr>
          <w:p w14:paraId="02D1E1CB" w14:textId="4DF556A1" w:rsidR="009B4C7E" w:rsidRPr="00406F78" w:rsidRDefault="009B4C7E" w:rsidP="009B4C7E">
            <w:pPr>
              <w:keepNext/>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r>
      <w:tr w:rsidR="009B4C7E" w:rsidRPr="00406F78" w14:paraId="0A1509A7" w14:textId="21322F9A" w:rsidTr="00EC3F0C">
        <w:trPr>
          <w:trHeight w:val="907"/>
        </w:trPr>
        <w:tc>
          <w:tcPr>
            <w:tcW w:w="2552" w:type="dxa"/>
            <w:vAlign w:val="center"/>
          </w:tcPr>
          <w:p w14:paraId="2F566D82" w14:textId="77777777" w:rsidR="009B4C7E" w:rsidRPr="00406F78" w:rsidRDefault="009B4C7E" w:rsidP="00EC3F0C">
            <w:pPr>
              <w:widowControl w:val="0"/>
              <w:ind w:right="35"/>
              <w:jc w:val="center"/>
              <w:rPr>
                <w:rFonts w:ascii="Aptos" w:eastAsia="Calibri" w:hAnsi="Aptos" w:cs="Calibri"/>
                <w:bCs/>
                <w:iCs/>
                <w:sz w:val="22"/>
                <w:szCs w:val="28"/>
              </w:rPr>
            </w:pPr>
            <w:r w:rsidRPr="00406F78">
              <w:rPr>
                <w:rFonts w:ascii="Aptos" w:eastAsia="Calibri" w:hAnsi="Aptos" w:cs="Calibri"/>
                <w:iCs/>
                <w:sz w:val="22"/>
                <w:szCs w:val="28"/>
              </w:rPr>
              <w:t xml:space="preserve">Revenu brut compris entre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 xml:space="preserve">euros et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2173" w:type="dxa"/>
            <w:vAlign w:val="center"/>
          </w:tcPr>
          <w:p w14:paraId="21B3CEE6" w14:textId="77777777" w:rsidR="009B4C7E" w:rsidRPr="00406F78" w:rsidRDefault="009B4C7E" w:rsidP="009B4C7E">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2173" w:type="dxa"/>
            <w:vAlign w:val="center"/>
          </w:tcPr>
          <w:p w14:paraId="37C0ED8B" w14:textId="16BF580B" w:rsidR="009B4C7E" w:rsidRPr="00406F78" w:rsidRDefault="009B4C7E" w:rsidP="009B4C7E">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2174" w:type="dxa"/>
            <w:vAlign w:val="center"/>
          </w:tcPr>
          <w:p w14:paraId="1D58E55D" w14:textId="58094A62" w:rsidR="009B4C7E" w:rsidRPr="00406F78" w:rsidRDefault="009B4C7E" w:rsidP="009B4C7E">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r w:rsidR="009B4C7E" w:rsidRPr="00406F78" w14:paraId="26448814" w14:textId="4C179D63" w:rsidTr="00EC3F0C">
        <w:trPr>
          <w:trHeight w:val="907"/>
        </w:trPr>
        <w:tc>
          <w:tcPr>
            <w:tcW w:w="2552" w:type="dxa"/>
            <w:vAlign w:val="center"/>
          </w:tcPr>
          <w:p w14:paraId="641FF2B4" w14:textId="77777777" w:rsidR="009B4C7E" w:rsidRPr="00406F78" w:rsidRDefault="009B4C7E" w:rsidP="00EC3F0C">
            <w:pPr>
              <w:widowControl w:val="0"/>
              <w:ind w:right="35"/>
              <w:jc w:val="center"/>
              <w:rPr>
                <w:rFonts w:ascii="Aptos" w:eastAsia="Calibri" w:hAnsi="Aptos" w:cs="Calibri"/>
                <w:bCs/>
                <w:iCs/>
                <w:sz w:val="22"/>
                <w:szCs w:val="28"/>
              </w:rPr>
            </w:pPr>
            <w:r w:rsidRPr="00406F78">
              <w:rPr>
                <w:rFonts w:ascii="Aptos" w:eastAsia="Calibri" w:hAnsi="Aptos" w:cs="Calibri"/>
                <w:iCs/>
                <w:sz w:val="22"/>
                <w:szCs w:val="28"/>
              </w:rPr>
              <w:t xml:space="preserve">Revenu brut supérieur à </w:t>
            </w: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iCs/>
                <w:sz w:val="22"/>
                <w:szCs w:val="28"/>
              </w:rPr>
              <w:t>euros</w:t>
            </w:r>
          </w:p>
        </w:tc>
        <w:tc>
          <w:tcPr>
            <w:tcW w:w="2173" w:type="dxa"/>
            <w:vAlign w:val="center"/>
          </w:tcPr>
          <w:p w14:paraId="38AED595" w14:textId="77777777" w:rsidR="009B4C7E" w:rsidRPr="00406F78" w:rsidRDefault="009B4C7E" w:rsidP="009B4C7E">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2173" w:type="dxa"/>
            <w:vAlign w:val="center"/>
          </w:tcPr>
          <w:p w14:paraId="09CC2E55" w14:textId="45A15D4F" w:rsidR="009B4C7E" w:rsidRPr="00406F78" w:rsidRDefault="009B4C7E" w:rsidP="009B4C7E">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2174" w:type="dxa"/>
            <w:vAlign w:val="center"/>
          </w:tcPr>
          <w:p w14:paraId="40FDC8B0" w14:textId="77778104" w:rsidR="009B4C7E" w:rsidRPr="00406F78" w:rsidRDefault="009B4C7E" w:rsidP="009B4C7E">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bl>
    <w:p w14:paraId="2A5EB04E" w14:textId="77777777" w:rsidR="008C7C0A" w:rsidRPr="00406F78" w:rsidRDefault="008C7C0A" w:rsidP="002774E5">
      <w:pPr>
        <w:widowControl w:val="0"/>
        <w:spacing w:after="120"/>
        <w:jc w:val="both"/>
        <w:rPr>
          <w:rFonts w:ascii="Aptos" w:hAnsi="Aptos" w:cstheme="minorHAnsi"/>
          <w:sz w:val="22"/>
        </w:rPr>
      </w:pPr>
    </w:p>
    <w:p w14:paraId="62CB2D6A" w14:textId="77777777" w:rsidR="007B1922" w:rsidRPr="00406F78" w:rsidRDefault="007B1922" w:rsidP="002774E5">
      <w:pPr>
        <w:widowControl w:val="0"/>
        <w:spacing w:after="120"/>
        <w:jc w:val="both"/>
        <w:rPr>
          <w:rFonts w:ascii="Aptos" w:hAnsi="Aptos" w:cstheme="minorHAnsi"/>
          <w:sz w:val="22"/>
        </w:rPr>
      </w:pPr>
    </w:p>
    <w:p w14:paraId="31EAE2E6" w14:textId="4BF415F2" w:rsidR="00A5232F" w:rsidRPr="00406F78" w:rsidRDefault="00A5232F" w:rsidP="003B1F46">
      <w:pPr>
        <w:pStyle w:val="Paragraphedeliste"/>
        <w:numPr>
          <w:ilvl w:val="0"/>
          <w:numId w:val="17"/>
        </w:numPr>
        <w:suppressAutoHyphens w:val="0"/>
        <w:spacing w:after="120"/>
        <w:contextualSpacing w:val="0"/>
        <w:jc w:val="both"/>
        <w:rPr>
          <w:rFonts w:ascii="Aptos" w:eastAsia="Arial" w:hAnsi="Aptos" w:cstheme="minorHAnsi"/>
          <w:color w:val="00B050"/>
          <w:sz w:val="22"/>
        </w:rPr>
      </w:pPr>
      <w:r w:rsidRPr="00406F78">
        <w:rPr>
          <w:rFonts w:ascii="Aptos" w:eastAsia="Arial" w:hAnsi="Aptos" w:cstheme="minorHAnsi"/>
          <w:color w:val="00B050"/>
          <w:sz w:val="22"/>
        </w:rPr>
        <w:t xml:space="preserve">Option </w:t>
      </w:r>
      <w:r w:rsidRPr="00406F78">
        <w:rPr>
          <w:rFonts w:ascii="Aptos" w:eastAsia="Arial" w:hAnsi="Aptos" w:cstheme="minorHAnsi"/>
          <w:b/>
          <w:bCs/>
          <w:color w:val="00B050"/>
          <w:sz w:val="22"/>
          <w:u w:val="single"/>
        </w:rPr>
        <w:t>modulation de la participation en fonction de la situation familiale</w:t>
      </w:r>
      <w:r w:rsidRPr="00406F78">
        <w:rPr>
          <w:rFonts w:ascii="Aptos" w:eastAsia="Arial" w:hAnsi="Aptos" w:cstheme="minorHAnsi"/>
          <w:color w:val="00B050"/>
          <w:sz w:val="22"/>
        </w:rPr>
        <w:t xml:space="preserve"> (Il est possible de prévoir une participation employeur à la cotisation des conjoint (e)s et/ou des enfants)</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54D96" w:rsidRPr="00406F78" w14:paraId="68F19FAE" w14:textId="77777777" w:rsidTr="007B1922">
        <w:trPr>
          <w:trHeight w:val="402"/>
        </w:trPr>
        <w:tc>
          <w:tcPr>
            <w:tcW w:w="3024" w:type="dxa"/>
            <w:vAlign w:val="center"/>
          </w:tcPr>
          <w:p w14:paraId="35F19D65" w14:textId="77777777" w:rsidR="00954D96" w:rsidRPr="00406F78" w:rsidRDefault="00954D96" w:rsidP="00165F3A">
            <w:pPr>
              <w:keepNext/>
              <w:ind w:left="-108" w:right="-110" w:firstLine="4"/>
              <w:jc w:val="center"/>
              <w:rPr>
                <w:rFonts w:ascii="Aptos" w:eastAsia="Calibri" w:hAnsi="Aptos" w:cs="Calibri"/>
                <w:b/>
                <w:bCs/>
                <w:iCs/>
                <w:sz w:val="22"/>
                <w:szCs w:val="28"/>
              </w:rPr>
            </w:pPr>
            <w:r w:rsidRPr="00406F78">
              <w:rPr>
                <w:rFonts w:ascii="Aptos" w:eastAsia="Calibri" w:hAnsi="Aptos" w:cs="Calibri"/>
                <w:b/>
                <w:bCs/>
                <w:iCs/>
                <w:sz w:val="22"/>
                <w:szCs w:val="28"/>
              </w:rPr>
              <w:t>Cotisation « Agent »</w:t>
            </w:r>
          </w:p>
          <w:p w14:paraId="113001B6" w14:textId="77777777" w:rsidR="00954D96" w:rsidRPr="00406F78" w:rsidRDefault="00954D96" w:rsidP="00165F3A">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sz w:val="22"/>
                <w:szCs w:val="28"/>
              </w:rPr>
              <w:t>Part de l’employeur</w:t>
            </w:r>
          </w:p>
        </w:tc>
        <w:tc>
          <w:tcPr>
            <w:tcW w:w="3024" w:type="dxa"/>
            <w:vAlign w:val="center"/>
          </w:tcPr>
          <w:p w14:paraId="79BE6AAC" w14:textId="77777777" w:rsidR="00954D96" w:rsidRPr="00406F78" w:rsidRDefault="00954D96" w:rsidP="00165F3A">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color w:val="00B050"/>
                <w:sz w:val="22"/>
                <w:szCs w:val="28"/>
              </w:rPr>
              <w:t>Cotisation « Conjoint »</w:t>
            </w:r>
          </w:p>
          <w:p w14:paraId="190F343C" w14:textId="77777777" w:rsidR="00954D96" w:rsidRPr="00406F78" w:rsidRDefault="00954D96" w:rsidP="00165F3A">
            <w:pPr>
              <w:keepNext/>
              <w:ind w:left="-108" w:right="-110" w:firstLine="4"/>
              <w:jc w:val="center"/>
              <w:rPr>
                <w:rFonts w:ascii="Aptos" w:eastAsia="Calibri" w:hAnsi="Aptos" w:cs="Calibri"/>
                <w:b/>
                <w:bCs/>
                <w:iCs/>
                <w:sz w:val="22"/>
                <w:szCs w:val="28"/>
              </w:rPr>
            </w:pPr>
            <w:r w:rsidRPr="00406F78">
              <w:rPr>
                <w:rFonts w:ascii="Aptos" w:eastAsia="Calibri" w:hAnsi="Aptos" w:cs="Calibri"/>
                <w:b/>
                <w:bCs/>
                <w:iCs/>
                <w:color w:val="00B050"/>
                <w:sz w:val="22"/>
                <w:szCs w:val="28"/>
              </w:rPr>
              <w:t>Part de l’employeur</w:t>
            </w:r>
          </w:p>
        </w:tc>
        <w:tc>
          <w:tcPr>
            <w:tcW w:w="3024" w:type="dxa"/>
            <w:vAlign w:val="center"/>
          </w:tcPr>
          <w:p w14:paraId="77539CEA" w14:textId="77777777" w:rsidR="00954D96" w:rsidRPr="00406F78" w:rsidRDefault="00954D96" w:rsidP="00165F3A">
            <w:pPr>
              <w:keepNext/>
              <w:ind w:left="-108" w:right="-110" w:firstLine="4"/>
              <w:jc w:val="center"/>
              <w:rPr>
                <w:rFonts w:ascii="Aptos" w:eastAsia="Calibri" w:hAnsi="Aptos" w:cs="Calibri"/>
                <w:b/>
                <w:bCs/>
                <w:iCs/>
                <w:color w:val="00B050"/>
                <w:sz w:val="22"/>
                <w:szCs w:val="28"/>
              </w:rPr>
            </w:pPr>
            <w:r w:rsidRPr="00406F78">
              <w:rPr>
                <w:rFonts w:ascii="Aptos" w:eastAsia="Calibri" w:hAnsi="Aptos" w:cs="Calibri"/>
                <w:b/>
                <w:bCs/>
                <w:iCs/>
                <w:color w:val="00B050"/>
                <w:sz w:val="22"/>
                <w:szCs w:val="28"/>
              </w:rPr>
              <w:t>Cotisation « Enfant »</w:t>
            </w:r>
          </w:p>
          <w:p w14:paraId="5DB7A2E9" w14:textId="77777777" w:rsidR="00954D96" w:rsidRPr="00406F78" w:rsidRDefault="00954D96" w:rsidP="00165F3A">
            <w:pPr>
              <w:keepNext/>
              <w:ind w:left="-108" w:right="-110" w:firstLine="4"/>
              <w:jc w:val="center"/>
              <w:rPr>
                <w:rFonts w:ascii="Aptos" w:eastAsia="Calibri" w:hAnsi="Aptos" w:cs="Calibri"/>
                <w:b/>
                <w:bCs/>
                <w:iCs/>
                <w:sz w:val="22"/>
                <w:szCs w:val="28"/>
              </w:rPr>
            </w:pPr>
            <w:r w:rsidRPr="00406F78">
              <w:rPr>
                <w:rFonts w:ascii="Aptos" w:eastAsia="Calibri" w:hAnsi="Aptos" w:cs="Calibri"/>
                <w:b/>
                <w:bCs/>
                <w:iCs/>
                <w:color w:val="00B050"/>
                <w:sz w:val="22"/>
                <w:szCs w:val="28"/>
              </w:rPr>
              <w:t>Part de l’employeur</w:t>
            </w:r>
          </w:p>
        </w:tc>
      </w:tr>
      <w:tr w:rsidR="00954D96" w:rsidRPr="00406F78" w14:paraId="301AEC4E" w14:textId="77777777" w:rsidTr="007B1922">
        <w:trPr>
          <w:trHeight w:val="510"/>
        </w:trPr>
        <w:tc>
          <w:tcPr>
            <w:tcW w:w="3024" w:type="dxa"/>
            <w:vAlign w:val="center"/>
          </w:tcPr>
          <w:p w14:paraId="2C76267C" w14:textId="77777777" w:rsidR="00954D96" w:rsidRPr="00406F78" w:rsidRDefault="00954D96" w:rsidP="00165F3A">
            <w:pPr>
              <w:keepNext/>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c>
          <w:tcPr>
            <w:tcW w:w="3024" w:type="dxa"/>
            <w:vAlign w:val="center"/>
          </w:tcPr>
          <w:p w14:paraId="4BAF3744" w14:textId="77777777" w:rsidR="00954D96" w:rsidRPr="00406F78" w:rsidRDefault="00954D96" w:rsidP="00165F3A">
            <w:pPr>
              <w:keepNext/>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c>
          <w:tcPr>
            <w:tcW w:w="3024" w:type="dxa"/>
            <w:vAlign w:val="center"/>
          </w:tcPr>
          <w:p w14:paraId="1BE80BD7" w14:textId="77777777" w:rsidR="00954D96" w:rsidRPr="00406F78" w:rsidRDefault="00954D96" w:rsidP="00165F3A">
            <w:pPr>
              <w:keepNext/>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compléter] </w:t>
            </w:r>
            <w:r w:rsidRPr="00406F78">
              <w:rPr>
                <w:rFonts w:ascii="Aptos" w:eastAsia="Calibri" w:hAnsi="Aptos" w:cs="Calibri"/>
                <w:bCs/>
                <w:iCs/>
                <w:sz w:val="22"/>
                <w:szCs w:val="28"/>
              </w:rPr>
              <w:t>%</w:t>
            </w:r>
          </w:p>
        </w:tc>
      </w:tr>
      <w:tr w:rsidR="00954D96" w:rsidRPr="00406F78" w14:paraId="72028FCB" w14:textId="77777777" w:rsidTr="007B1922">
        <w:trPr>
          <w:trHeight w:val="510"/>
        </w:trPr>
        <w:tc>
          <w:tcPr>
            <w:tcW w:w="3024" w:type="dxa"/>
            <w:vAlign w:val="center"/>
          </w:tcPr>
          <w:p w14:paraId="50A54059" w14:textId="77777777" w:rsidR="00954D96" w:rsidRPr="00406F78" w:rsidRDefault="00954D96" w:rsidP="00165F3A">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3024" w:type="dxa"/>
            <w:vAlign w:val="center"/>
          </w:tcPr>
          <w:p w14:paraId="6EA26D2C" w14:textId="77777777" w:rsidR="00954D96" w:rsidRPr="00406F78" w:rsidRDefault="00954D96" w:rsidP="00165F3A">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3024" w:type="dxa"/>
            <w:vAlign w:val="center"/>
          </w:tcPr>
          <w:p w14:paraId="68431ED4" w14:textId="77777777" w:rsidR="00954D96" w:rsidRPr="00406F78" w:rsidRDefault="00954D96" w:rsidP="00165F3A">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r w:rsidR="00954D96" w:rsidRPr="00406F78" w14:paraId="756DFB97" w14:textId="77777777" w:rsidTr="007B1922">
        <w:trPr>
          <w:trHeight w:val="510"/>
        </w:trPr>
        <w:tc>
          <w:tcPr>
            <w:tcW w:w="3024" w:type="dxa"/>
            <w:vAlign w:val="center"/>
          </w:tcPr>
          <w:p w14:paraId="0071EFDD" w14:textId="77777777" w:rsidR="00954D96" w:rsidRPr="00406F78" w:rsidRDefault="00954D96" w:rsidP="00165F3A">
            <w:pPr>
              <w:widowControl w:val="0"/>
              <w:ind w:right="-110"/>
              <w:jc w:val="center"/>
              <w:rPr>
                <w:rFonts w:ascii="Aptos" w:eastAsia="Calibri" w:hAnsi="Aptos" w:cs="Calibri"/>
                <w:bCs/>
                <w:iCs/>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3024" w:type="dxa"/>
            <w:vAlign w:val="center"/>
          </w:tcPr>
          <w:p w14:paraId="2E0BA97C" w14:textId="77777777" w:rsidR="00954D96" w:rsidRPr="00406F78" w:rsidRDefault="00954D96" w:rsidP="00165F3A">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c>
          <w:tcPr>
            <w:tcW w:w="3024" w:type="dxa"/>
            <w:vAlign w:val="center"/>
          </w:tcPr>
          <w:p w14:paraId="1071B65E" w14:textId="77777777" w:rsidR="00954D96" w:rsidRPr="00406F78" w:rsidRDefault="00954D96" w:rsidP="00165F3A">
            <w:pPr>
              <w:widowControl w:val="0"/>
              <w:ind w:right="-110"/>
              <w:jc w:val="center"/>
              <w:rPr>
                <w:rFonts w:ascii="Aptos" w:eastAsia="Calibri" w:hAnsi="Aptos" w:cs="Calibri"/>
                <w:iCs/>
                <w:color w:val="5B9BD5" w:themeColor="accent1"/>
                <w:sz w:val="22"/>
                <w:szCs w:val="28"/>
              </w:rPr>
            </w:pPr>
            <w:r w:rsidRPr="00406F78">
              <w:rPr>
                <w:rFonts w:ascii="Aptos" w:eastAsia="Calibri" w:hAnsi="Aptos" w:cs="Calibri"/>
                <w:iCs/>
                <w:color w:val="5B9BD5" w:themeColor="accent1"/>
                <w:sz w:val="22"/>
                <w:szCs w:val="28"/>
              </w:rPr>
              <w:t xml:space="preserve">[à </w:t>
            </w:r>
            <w:proofErr w:type="gramStart"/>
            <w:r w:rsidRPr="00406F78">
              <w:rPr>
                <w:rFonts w:ascii="Aptos" w:eastAsia="Calibri" w:hAnsi="Aptos" w:cs="Calibri"/>
                <w:iCs/>
                <w:color w:val="5B9BD5" w:themeColor="accent1"/>
                <w:sz w:val="22"/>
                <w:szCs w:val="28"/>
              </w:rPr>
              <w:t xml:space="preserve">compléter] </w:t>
            </w:r>
            <w:r w:rsidRPr="00406F78">
              <w:rPr>
                <w:rFonts w:ascii="Aptos" w:eastAsia="Calibri" w:hAnsi="Aptos" w:cs="Calibri"/>
                <w:bCs/>
                <w:iCs/>
                <w:sz w:val="22"/>
                <w:szCs w:val="28"/>
              </w:rPr>
              <w:t xml:space="preserve"> %</w:t>
            </w:r>
            <w:proofErr w:type="gramEnd"/>
          </w:p>
        </w:tc>
      </w:tr>
    </w:tbl>
    <w:p w14:paraId="3814D494" w14:textId="77777777" w:rsidR="00FB2D0E" w:rsidRDefault="00FB2D0E" w:rsidP="00203CB7">
      <w:pPr>
        <w:rPr>
          <w:rFonts w:ascii="Aptos" w:hAnsi="Aptos" w:cstheme="minorHAnsi"/>
          <w:b/>
          <w:sz w:val="24"/>
          <w:szCs w:val="28"/>
        </w:rPr>
      </w:pPr>
    </w:p>
    <w:p w14:paraId="342895CA" w14:textId="77777777" w:rsidR="00D87591" w:rsidRPr="00406F78" w:rsidRDefault="00D87591" w:rsidP="00203CB7">
      <w:pPr>
        <w:rPr>
          <w:rFonts w:ascii="Aptos" w:hAnsi="Aptos" w:cstheme="minorHAnsi"/>
          <w:b/>
          <w:sz w:val="24"/>
          <w:szCs w:val="28"/>
        </w:rPr>
      </w:pPr>
    </w:p>
    <w:p w14:paraId="4B61C045" w14:textId="17276947" w:rsidR="00203CB7" w:rsidRPr="00406F78" w:rsidRDefault="00203CB7" w:rsidP="002774E5">
      <w:pPr>
        <w:spacing w:before="120"/>
        <w:rPr>
          <w:rFonts w:ascii="Aptos" w:hAnsi="Aptos" w:cstheme="minorHAnsi"/>
          <w:b/>
          <w:sz w:val="24"/>
          <w:szCs w:val="28"/>
        </w:rPr>
      </w:pPr>
      <w:r w:rsidRPr="00406F78">
        <w:rPr>
          <w:rFonts w:ascii="Aptos" w:hAnsi="Aptos" w:cstheme="minorHAnsi"/>
          <w:b/>
          <w:sz w:val="24"/>
          <w:szCs w:val="28"/>
        </w:rPr>
        <w:t>Avis</w:t>
      </w:r>
      <w:r w:rsidR="0097453F" w:rsidRPr="00406F78">
        <w:rPr>
          <w:rFonts w:ascii="Aptos" w:hAnsi="Aptos" w:cstheme="minorHAnsi"/>
          <w:b/>
          <w:sz w:val="24"/>
          <w:szCs w:val="28"/>
        </w:rPr>
        <w:t xml:space="preserve"> du comité social territorial</w:t>
      </w:r>
      <w:r w:rsidR="00A556B6" w:rsidRPr="00406F78">
        <w:rPr>
          <w:rFonts w:ascii="Aptos" w:hAnsi="Aptos" w:cstheme="minorHAnsi"/>
          <w:b/>
          <w:sz w:val="24"/>
          <w:szCs w:val="28"/>
        </w:rPr>
        <w:t xml:space="preserve"> en date du </w:t>
      </w:r>
      <w:r w:rsidR="0090211B" w:rsidRPr="00406F78">
        <w:rPr>
          <w:rFonts w:ascii="Aptos" w:hAnsi="Aptos" w:cstheme="minorHAnsi"/>
          <w:b/>
          <w:color w:val="2E74B5" w:themeColor="accent1" w:themeShade="BF"/>
          <w:sz w:val="24"/>
          <w:szCs w:val="28"/>
        </w:rPr>
        <w:t>[compléter]</w:t>
      </w:r>
    </w:p>
    <w:p w14:paraId="2FE74E74" w14:textId="77777777" w:rsidR="00EC3F4F" w:rsidRPr="00406F78" w:rsidRDefault="00EC3F4F" w:rsidP="00EC3F4F">
      <w:pPr>
        <w:overflowPunct w:val="0"/>
        <w:contextualSpacing/>
        <w:jc w:val="both"/>
        <w:textAlignment w:val="baseline"/>
        <w:rPr>
          <w:rFonts w:ascii="Aptos" w:eastAsia="MS PGothic" w:hAnsi="Aptos"/>
          <w:color w:val="000000"/>
          <w:kern w:val="3"/>
          <w:sz w:val="24"/>
        </w:rPr>
      </w:pPr>
    </w:p>
    <w:p w14:paraId="3DAA612E" w14:textId="52B5583E" w:rsidR="00D05FCD" w:rsidRPr="00406F78" w:rsidRDefault="00EC3F4F" w:rsidP="00EC3F4F">
      <w:pPr>
        <w:overflowPunct w:val="0"/>
        <w:contextualSpacing/>
        <w:jc w:val="both"/>
        <w:textAlignment w:val="baseline"/>
        <w:rPr>
          <w:rFonts w:ascii="Aptos" w:eastAsiaTheme="minorHAnsi" w:hAnsi="Aptos" w:cstheme="minorHAnsi"/>
          <w:sz w:val="22"/>
          <w:szCs w:val="22"/>
          <w:lang w:eastAsia="en-US"/>
        </w:rPr>
      </w:pPr>
      <w:r w:rsidRPr="00406F78">
        <w:rPr>
          <w:rFonts w:ascii="Aptos" w:eastAsiaTheme="minorHAnsi" w:hAnsi="Aptos" w:cstheme="minorHAnsi"/>
          <w:sz w:val="22"/>
          <w:szCs w:val="22"/>
          <w:lang w:eastAsia="en-US"/>
        </w:rPr>
        <w:t xml:space="preserve">Ceci ayant été exposé, il est demandé aux membres du Comité Social Territorial d’émettre un avis sur </w:t>
      </w:r>
      <w:r w:rsidR="00D05FCD" w:rsidRPr="00406F78">
        <w:rPr>
          <w:rFonts w:ascii="Aptos" w:eastAsiaTheme="minorHAnsi" w:hAnsi="Aptos" w:cstheme="minorHAnsi"/>
          <w:sz w:val="22"/>
          <w:szCs w:val="22"/>
          <w:lang w:eastAsia="en-US"/>
        </w:rPr>
        <w:t>la volonté de</w:t>
      </w:r>
      <w:r w:rsidR="0090211B" w:rsidRPr="00406F78">
        <w:rPr>
          <w:rFonts w:ascii="Aptos" w:eastAsiaTheme="minorHAnsi" w:hAnsi="Aptos" w:cstheme="minorHAnsi"/>
          <w:sz w:val="22"/>
          <w:szCs w:val="22"/>
          <w:lang w:eastAsia="en-US"/>
        </w:rPr>
        <w:t xml:space="preserve"> </w:t>
      </w:r>
      <w:r w:rsidR="0090211B" w:rsidRPr="00406F78">
        <w:rPr>
          <w:rFonts w:ascii="Aptos" w:eastAsiaTheme="minorHAnsi" w:hAnsi="Aptos" w:cstheme="minorHAnsi"/>
          <w:color w:val="2E74B5" w:themeColor="accent1" w:themeShade="BF"/>
          <w:sz w:val="22"/>
          <w:szCs w:val="22"/>
          <w:lang w:eastAsia="en-US"/>
        </w:rPr>
        <w:t xml:space="preserve">[compléter : </w:t>
      </w:r>
      <w:r w:rsidR="00D05FCD" w:rsidRPr="00406F78">
        <w:rPr>
          <w:rFonts w:ascii="Aptos" w:eastAsiaTheme="minorHAnsi" w:hAnsi="Aptos" w:cstheme="minorHAnsi"/>
          <w:color w:val="2E74B5" w:themeColor="accent1" w:themeShade="BF"/>
          <w:sz w:val="22"/>
          <w:szCs w:val="22"/>
          <w:lang w:eastAsia="en-US"/>
        </w:rPr>
        <w:t xml:space="preserve"> </w:t>
      </w:r>
      <w:r w:rsidR="00D05FCD" w:rsidRPr="00406F78">
        <w:rPr>
          <w:rFonts w:ascii="Aptos" w:hAnsi="Aptos" w:cstheme="minorHAnsi"/>
          <w:color w:val="2E74B5" w:themeColor="accent1" w:themeShade="BF"/>
          <w:sz w:val="22"/>
          <w:szCs w:val="22"/>
        </w:rPr>
        <w:t>l’assemblée/du conseil municipal/du conseil d’administration</w:t>
      </w:r>
      <w:r w:rsidR="00726FBD" w:rsidRPr="00406F78">
        <w:rPr>
          <w:rFonts w:ascii="Aptos" w:eastAsiaTheme="minorHAnsi" w:hAnsi="Aptos" w:cstheme="minorHAnsi"/>
          <w:color w:val="2E74B5" w:themeColor="accent1" w:themeShade="BF"/>
          <w:sz w:val="22"/>
          <w:szCs w:val="22"/>
          <w:lang w:eastAsia="en-US"/>
        </w:rPr>
        <w:t xml:space="preserve"> </w:t>
      </w:r>
      <w:r w:rsidR="00A1642B" w:rsidRPr="00406F78">
        <w:rPr>
          <w:rFonts w:ascii="Aptos" w:eastAsiaTheme="minorHAnsi" w:hAnsi="Aptos" w:cstheme="minorHAnsi"/>
          <w:color w:val="2E74B5" w:themeColor="accent1" w:themeShade="BF"/>
          <w:sz w:val="22"/>
          <w:szCs w:val="22"/>
          <w:lang w:eastAsia="en-US"/>
        </w:rPr>
        <w:t>de]</w:t>
      </w:r>
    </w:p>
    <w:p w14:paraId="6300AA80" w14:textId="77777777" w:rsidR="00D05FCD" w:rsidRPr="00406F78" w:rsidRDefault="00D05FCD" w:rsidP="00D05FCD">
      <w:pPr>
        <w:ind w:right="-567"/>
        <w:jc w:val="both"/>
        <w:rPr>
          <w:rFonts w:ascii="Aptos" w:hAnsi="Aptos"/>
        </w:rPr>
      </w:pPr>
    </w:p>
    <w:p w14:paraId="2B99CBB0" w14:textId="70CD5A60" w:rsidR="00D05FCD" w:rsidRPr="00406F78" w:rsidRDefault="00726FBD" w:rsidP="00D05FCD">
      <w:pPr>
        <w:numPr>
          <w:ilvl w:val="0"/>
          <w:numId w:val="5"/>
        </w:numPr>
        <w:suppressAutoHyphens w:val="0"/>
        <w:spacing w:after="120" w:line="276" w:lineRule="auto"/>
        <w:ind w:hanging="284"/>
        <w:jc w:val="both"/>
        <w:rPr>
          <w:rFonts w:ascii="Aptos" w:eastAsia="Arial" w:hAnsi="Aptos" w:cstheme="minorHAnsi"/>
          <w:b/>
          <w:bCs/>
          <w:sz w:val="22"/>
          <w:szCs w:val="22"/>
        </w:rPr>
      </w:pPr>
      <w:r w:rsidRPr="00406F78">
        <w:rPr>
          <w:rFonts w:ascii="Aptos" w:hAnsi="Aptos" w:cstheme="minorHAnsi"/>
          <w:b/>
          <w:bCs/>
          <w:sz w:val="22"/>
          <w:szCs w:val="22"/>
        </w:rPr>
        <w:t xml:space="preserve">Adhérer </w:t>
      </w:r>
      <w:r w:rsidR="000E44C6" w:rsidRPr="00406F78">
        <w:rPr>
          <w:rFonts w:ascii="Aptos" w:hAnsi="Aptos" w:cstheme="minorHAnsi"/>
          <w:b/>
          <w:bCs/>
          <w:sz w:val="22"/>
          <w:szCs w:val="22"/>
        </w:rPr>
        <w:t>à la</w:t>
      </w:r>
      <w:r w:rsidRPr="00406F78">
        <w:rPr>
          <w:rFonts w:ascii="Aptos" w:hAnsi="Aptos" w:cstheme="minorHAnsi"/>
          <w:b/>
          <w:bCs/>
          <w:sz w:val="22"/>
          <w:szCs w:val="22"/>
        </w:rPr>
        <w:t xml:space="preserve"> convention de participation pour la</w:t>
      </w:r>
      <w:r w:rsidR="005372AC" w:rsidRPr="00406F78">
        <w:rPr>
          <w:rFonts w:ascii="Aptos" w:hAnsi="Aptos" w:cstheme="minorHAnsi"/>
          <w:b/>
          <w:bCs/>
          <w:sz w:val="22"/>
          <w:szCs w:val="22"/>
        </w:rPr>
        <w:t xml:space="preserve"> couverture du risque</w:t>
      </w:r>
      <w:r w:rsidRPr="00406F78">
        <w:rPr>
          <w:rFonts w:ascii="Aptos" w:hAnsi="Aptos" w:cstheme="minorHAnsi"/>
          <w:b/>
          <w:bCs/>
          <w:sz w:val="22"/>
          <w:szCs w:val="22"/>
        </w:rPr>
        <w:t xml:space="preserve"> </w:t>
      </w:r>
      <w:r w:rsidR="00AE42DC" w:rsidRPr="00406F78">
        <w:rPr>
          <w:rFonts w:ascii="Aptos" w:hAnsi="Aptos" w:cstheme="minorHAnsi"/>
          <w:b/>
          <w:bCs/>
          <w:sz w:val="22"/>
          <w:szCs w:val="22"/>
        </w:rPr>
        <w:t>Santé</w:t>
      </w:r>
      <w:r w:rsidRPr="00406F78">
        <w:rPr>
          <w:rFonts w:ascii="Aptos" w:hAnsi="Aptos" w:cstheme="minorHAnsi"/>
          <w:b/>
          <w:bCs/>
          <w:sz w:val="22"/>
          <w:szCs w:val="22"/>
        </w:rPr>
        <w:t xml:space="preserve"> proposé</w:t>
      </w:r>
      <w:r w:rsidR="00AB713A" w:rsidRPr="00406F78">
        <w:rPr>
          <w:rFonts w:ascii="Aptos" w:hAnsi="Aptos" w:cstheme="minorHAnsi"/>
          <w:b/>
          <w:bCs/>
          <w:sz w:val="22"/>
          <w:szCs w:val="22"/>
        </w:rPr>
        <w:t>e</w:t>
      </w:r>
      <w:r w:rsidRPr="00406F78">
        <w:rPr>
          <w:rFonts w:ascii="Aptos" w:hAnsi="Aptos" w:cstheme="minorHAnsi"/>
          <w:b/>
          <w:bCs/>
          <w:sz w:val="22"/>
          <w:szCs w:val="22"/>
        </w:rPr>
        <w:t xml:space="preserve"> par le Centre de Gestion de </w:t>
      </w:r>
      <w:r w:rsidR="007B1922" w:rsidRPr="00406F78">
        <w:rPr>
          <w:rFonts w:ascii="Aptos" w:hAnsi="Aptos" w:cstheme="minorHAnsi"/>
          <w:b/>
          <w:bCs/>
          <w:sz w:val="22"/>
          <w:szCs w:val="22"/>
        </w:rPr>
        <w:t>la</w:t>
      </w:r>
      <w:r w:rsidR="005E7A91">
        <w:rPr>
          <w:rFonts w:ascii="Aptos" w:hAnsi="Aptos" w:cstheme="minorHAnsi"/>
          <w:b/>
          <w:bCs/>
          <w:sz w:val="22"/>
          <w:szCs w:val="22"/>
        </w:rPr>
        <w:t xml:space="preserve"> Fonction Publique Territoriale de la</w:t>
      </w:r>
      <w:r w:rsidR="007B1922" w:rsidRPr="00406F78">
        <w:rPr>
          <w:rFonts w:ascii="Aptos" w:hAnsi="Aptos" w:cstheme="minorHAnsi"/>
          <w:b/>
          <w:bCs/>
          <w:sz w:val="22"/>
          <w:szCs w:val="22"/>
        </w:rPr>
        <w:t xml:space="preserve"> Marne </w:t>
      </w:r>
      <w:r w:rsidR="005372AC" w:rsidRPr="00406F78">
        <w:rPr>
          <w:rFonts w:ascii="Aptos" w:hAnsi="Aptos" w:cstheme="minorHAnsi"/>
          <w:b/>
          <w:bCs/>
          <w:sz w:val="22"/>
          <w:szCs w:val="22"/>
        </w:rPr>
        <w:t xml:space="preserve">et au contrat collectif </w:t>
      </w:r>
      <w:r w:rsidRPr="00406F78">
        <w:rPr>
          <w:rFonts w:ascii="Aptos" w:hAnsi="Aptos" w:cstheme="minorHAnsi"/>
          <w:b/>
          <w:bCs/>
          <w:sz w:val="22"/>
          <w:szCs w:val="22"/>
        </w:rPr>
        <w:t xml:space="preserve">à adhésion </w:t>
      </w:r>
      <w:r w:rsidR="00AE42DC" w:rsidRPr="00406F78">
        <w:rPr>
          <w:rFonts w:ascii="Aptos" w:hAnsi="Aptos" w:cstheme="minorHAnsi"/>
          <w:b/>
          <w:bCs/>
          <w:sz w:val="22"/>
          <w:szCs w:val="22"/>
        </w:rPr>
        <w:t>facultative</w:t>
      </w:r>
      <w:r w:rsidRPr="00406F78">
        <w:rPr>
          <w:rFonts w:ascii="Aptos" w:hAnsi="Aptos" w:cstheme="minorHAnsi"/>
          <w:b/>
          <w:bCs/>
          <w:sz w:val="22"/>
          <w:szCs w:val="22"/>
        </w:rPr>
        <w:t xml:space="preserve"> </w:t>
      </w:r>
      <w:r w:rsidR="00D05FCD" w:rsidRPr="00406F78">
        <w:rPr>
          <w:rFonts w:ascii="Aptos" w:eastAsia="Arial" w:hAnsi="Aptos" w:cstheme="minorHAnsi"/>
          <w:b/>
          <w:bCs/>
          <w:sz w:val="22"/>
          <w:szCs w:val="22"/>
        </w:rPr>
        <w:t>;</w:t>
      </w:r>
    </w:p>
    <w:p w14:paraId="7EEB7168" w14:textId="589F0152" w:rsidR="00367CF8" w:rsidRPr="00406F78" w:rsidRDefault="00726FBD" w:rsidP="00367CF8">
      <w:pPr>
        <w:numPr>
          <w:ilvl w:val="0"/>
          <w:numId w:val="5"/>
        </w:numPr>
        <w:suppressAutoHyphens w:val="0"/>
        <w:spacing w:after="120" w:line="276" w:lineRule="auto"/>
        <w:ind w:hanging="284"/>
        <w:jc w:val="both"/>
        <w:rPr>
          <w:rFonts w:ascii="Aptos" w:eastAsia="Arial" w:hAnsi="Aptos" w:cstheme="minorHAnsi"/>
          <w:color w:val="538135" w:themeColor="accent6" w:themeShade="BF"/>
          <w:sz w:val="22"/>
          <w:szCs w:val="22"/>
        </w:rPr>
      </w:pPr>
      <w:r w:rsidRPr="00406F78">
        <w:rPr>
          <w:rFonts w:ascii="Aptos" w:hAnsi="Aptos" w:cstheme="minorHAnsi"/>
          <w:b/>
          <w:bCs/>
          <w:sz w:val="22"/>
          <w:szCs w:val="22"/>
        </w:rPr>
        <w:t xml:space="preserve">Participer au financement des garanties </w:t>
      </w:r>
      <w:r w:rsidR="00BF48B2" w:rsidRPr="00406F78">
        <w:rPr>
          <w:rFonts w:ascii="Aptos" w:hAnsi="Aptos" w:cstheme="minorHAnsi"/>
          <w:b/>
          <w:bCs/>
          <w:sz w:val="22"/>
          <w:szCs w:val="22"/>
        </w:rPr>
        <w:t xml:space="preserve">à hauteur de </w:t>
      </w:r>
      <w:r w:rsidR="00BF48B2" w:rsidRPr="00406F78">
        <w:rPr>
          <w:rFonts w:ascii="Aptos" w:hAnsi="Aptos" w:cstheme="minorHAnsi"/>
          <w:b/>
          <w:bCs/>
          <w:color w:val="00B050"/>
          <w:sz w:val="22"/>
          <w:szCs w:val="22"/>
        </w:rPr>
        <w:t xml:space="preserve">X </w:t>
      </w:r>
      <w:r w:rsidR="00AE42DC" w:rsidRPr="00406F78">
        <w:rPr>
          <w:rFonts w:ascii="Aptos" w:hAnsi="Aptos" w:cstheme="minorHAnsi"/>
          <w:b/>
          <w:bCs/>
          <w:color w:val="00B050"/>
          <w:sz w:val="22"/>
          <w:szCs w:val="22"/>
        </w:rPr>
        <w:t>euros ;</w:t>
      </w:r>
      <w:r w:rsidR="004E2E85" w:rsidRPr="00406F78">
        <w:rPr>
          <w:rFonts w:ascii="Aptos" w:hAnsi="Aptos" w:cstheme="minorHAnsi"/>
          <w:b/>
          <w:bCs/>
          <w:color w:val="00B050"/>
          <w:sz w:val="22"/>
          <w:szCs w:val="22"/>
        </w:rPr>
        <w:t xml:space="preserve"> ou de la modulation suivante : (reprendre les contours de la modulation</w:t>
      </w:r>
      <w:r w:rsidR="00FB2D0E" w:rsidRPr="00406F78">
        <w:rPr>
          <w:rFonts w:ascii="Aptos" w:hAnsi="Aptos" w:cstheme="minorHAnsi"/>
          <w:b/>
          <w:bCs/>
          <w:color w:val="00B050"/>
          <w:sz w:val="22"/>
          <w:szCs w:val="22"/>
        </w:rPr>
        <w:t>)</w:t>
      </w:r>
    </w:p>
    <w:p w14:paraId="6C6836F9" w14:textId="2E4DD344" w:rsidR="00D05FCD" w:rsidRPr="00406F78" w:rsidRDefault="00D05FCD" w:rsidP="00FA1181">
      <w:pPr>
        <w:suppressAutoHyphens w:val="0"/>
        <w:spacing w:after="120" w:line="276" w:lineRule="auto"/>
        <w:jc w:val="both"/>
        <w:rPr>
          <w:rFonts w:ascii="Aptos" w:eastAsiaTheme="minorHAnsi" w:hAnsi="Aptos" w:cstheme="minorHAnsi"/>
          <w:strike/>
          <w:sz w:val="22"/>
          <w:szCs w:val="22"/>
          <w:lang w:eastAsia="en-US"/>
        </w:rPr>
      </w:pPr>
    </w:p>
    <w:sectPr w:rsidR="00D05FCD" w:rsidRPr="00406F78" w:rsidSect="00143329">
      <w:footerReference w:type="default" r:id="rId10"/>
      <w:pgSz w:w="11905" w:h="16837"/>
      <w:pgMar w:top="1417" w:right="1417" w:bottom="1417" w:left="1417"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1EE5" w14:textId="77777777" w:rsidR="0032417F" w:rsidRDefault="0032417F" w:rsidP="00387D9C">
      <w:r>
        <w:separator/>
      </w:r>
    </w:p>
  </w:endnote>
  <w:endnote w:type="continuationSeparator" w:id="0">
    <w:p w14:paraId="3ED4F049" w14:textId="77777777" w:rsidR="0032417F" w:rsidRDefault="0032417F" w:rsidP="0038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6E54" w14:textId="77777777" w:rsidR="00024D4A" w:rsidRDefault="007F189F">
    <w:pPr>
      <w:pStyle w:val="Pieddepage"/>
      <w:rPr>
        <w:szCs w:val="18"/>
      </w:rPr>
    </w:pPr>
    <w:r>
      <w:rPr>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36EFE" w14:textId="77777777" w:rsidR="0032417F" w:rsidRDefault="0032417F" w:rsidP="00387D9C">
      <w:r>
        <w:separator/>
      </w:r>
    </w:p>
  </w:footnote>
  <w:footnote w:type="continuationSeparator" w:id="0">
    <w:p w14:paraId="4748CD92" w14:textId="77777777" w:rsidR="0032417F" w:rsidRDefault="0032417F" w:rsidP="00387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98"/>
        </w:tabs>
        <w:ind w:left="498" w:hanging="432"/>
      </w:pPr>
    </w:lvl>
    <w:lvl w:ilvl="1">
      <w:start w:val="1"/>
      <w:numFmt w:val="none"/>
      <w:pStyle w:val="Titre2"/>
      <w:lvlText w:val=""/>
      <w:lvlJc w:val="left"/>
      <w:pPr>
        <w:tabs>
          <w:tab w:val="num" w:pos="642"/>
        </w:tabs>
        <w:ind w:left="642" w:hanging="576"/>
      </w:pPr>
    </w:lvl>
    <w:lvl w:ilvl="2">
      <w:start w:val="1"/>
      <w:numFmt w:val="none"/>
      <w:lvlText w:val=""/>
      <w:lvlJc w:val="left"/>
      <w:pPr>
        <w:tabs>
          <w:tab w:val="num" w:pos="786"/>
        </w:tabs>
        <w:ind w:left="786" w:hanging="720"/>
      </w:pPr>
    </w:lvl>
    <w:lvl w:ilvl="3">
      <w:start w:val="1"/>
      <w:numFmt w:val="none"/>
      <w:lvlText w:val=""/>
      <w:lvlJc w:val="left"/>
      <w:pPr>
        <w:tabs>
          <w:tab w:val="num" w:pos="930"/>
        </w:tabs>
        <w:ind w:left="930" w:hanging="864"/>
      </w:pPr>
    </w:lvl>
    <w:lvl w:ilvl="4">
      <w:start w:val="1"/>
      <w:numFmt w:val="none"/>
      <w:lvlText w:val=""/>
      <w:lvlJc w:val="left"/>
      <w:pPr>
        <w:tabs>
          <w:tab w:val="num" w:pos="1074"/>
        </w:tabs>
        <w:ind w:left="1074" w:hanging="1008"/>
      </w:pPr>
    </w:lvl>
    <w:lvl w:ilvl="5">
      <w:start w:val="1"/>
      <w:numFmt w:val="none"/>
      <w:lvlText w:val=""/>
      <w:lvlJc w:val="left"/>
      <w:pPr>
        <w:tabs>
          <w:tab w:val="num" w:pos="1218"/>
        </w:tabs>
        <w:ind w:left="1218" w:hanging="1152"/>
      </w:pPr>
    </w:lvl>
    <w:lvl w:ilvl="6">
      <w:start w:val="1"/>
      <w:numFmt w:val="none"/>
      <w:lvlText w:val=""/>
      <w:lvlJc w:val="left"/>
      <w:pPr>
        <w:tabs>
          <w:tab w:val="num" w:pos="1362"/>
        </w:tabs>
        <w:ind w:left="1362" w:hanging="1296"/>
      </w:pPr>
    </w:lvl>
    <w:lvl w:ilvl="7">
      <w:start w:val="1"/>
      <w:numFmt w:val="none"/>
      <w:lvlText w:val=""/>
      <w:lvlJc w:val="left"/>
      <w:pPr>
        <w:tabs>
          <w:tab w:val="num" w:pos="1506"/>
        </w:tabs>
        <w:ind w:left="1506" w:hanging="1440"/>
      </w:pPr>
    </w:lvl>
    <w:lvl w:ilvl="8">
      <w:start w:val="1"/>
      <w:numFmt w:val="none"/>
      <w:lvlText w:val=""/>
      <w:lvlJc w:val="left"/>
      <w:pPr>
        <w:tabs>
          <w:tab w:val="num" w:pos="1650"/>
        </w:tabs>
        <w:ind w:left="1650" w:hanging="1584"/>
      </w:pPr>
    </w:lvl>
  </w:abstractNum>
  <w:abstractNum w:abstractNumId="1" w15:restartNumberingAfterBreak="0">
    <w:nsid w:val="00000002"/>
    <w:multiLevelType w:val="singleLevel"/>
    <w:tmpl w:val="00000002"/>
    <w:name w:val="WW8Num8"/>
    <w:lvl w:ilvl="0">
      <w:start w:val="1"/>
      <w:numFmt w:val="bullet"/>
      <w:lvlText w:val=""/>
      <w:lvlJc w:val="left"/>
      <w:pPr>
        <w:tabs>
          <w:tab w:val="num" w:pos="0"/>
        </w:tabs>
        <w:ind w:left="720" w:hanging="360"/>
      </w:pPr>
      <w:rPr>
        <w:rFonts w:ascii="Symbol" w:hAnsi="Symbol"/>
        <w:color w:val="auto"/>
        <w:sz w:val="20"/>
      </w:rPr>
    </w:lvl>
  </w:abstractNum>
  <w:abstractNum w:abstractNumId="2" w15:restartNumberingAfterBreak="0">
    <w:nsid w:val="01ED2122"/>
    <w:multiLevelType w:val="multilevel"/>
    <w:tmpl w:val="9B604D5C"/>
    <w:lvl w:ilvl="0">
      <w:numFmt w:val="bullet"/>
      <w:lvlText w:val="-"/>
      <w:lvlJc w:val="left"/>
      <w:pPr>
        <w:ind w:left="720" w:hanging="360"/>
      </w:pPr>
      <w:rPr>
        <w:rFonts w:ascii="Calibri" w:eastAsia="MS PGothic"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FD75CB5"/>
    <w:multiLevelType w:val="hybridMultilevel"/>
    <w:tmpl w:val="AA620216"/>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4" w15:restartNumberingAfterBreak="0">
    <w:nsid w:val="112E48D6"/>
    <w:multiLevelType w:val="hybridMultilevel"/>
    <w:tmpl w:val="05E6C638"/>
    <w:lvl w:ilvl="0" w:tplc="040C000B">
      <w:start w:val="1"/>
      <w:numFmt w:val="bullet"/>
      <w:lvlText w:val=""/>
      <w:lvlJc w:val="left"/>
      <w:pPr>
        <w:ind w:left="4188"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11B91BE8"/>
    <w:multiLevelType w:val="hybridMultilevel"/>
    <w:tmpl w:val="4B94F84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143C6389"/>
    <w:multiLevelType w:val="singleLevel"/>
    <w:tmpl w:val="040C000F"/>
    <w:lvl w:ilvl="0">
      <w:start w:val="1"/>
      <w:numFmt w:val="decimal"/>
      <w:lvlText w:val="%1."/>
      <w:lvlJc w:val="left"/>
      <w:pPr>
        <w:ind w:left="720" w:hanging="360"/>
      </w:pPr>
    </w:lvl>
  </w:abstractNum>
  <w:abstractNum w:abstractNumId="7" w15:restartNumberingAfterBreak="0">
    <w:nsid w:val="16B37F4A"/>
    <w:multiLevelType w:val="hybridMultilevel"/>
    <w:tmpl w:val="D3FAA9FE"/>
    <w:lvl w:ilvl="0" w:tplc="FFFFFFFF">
      <w:start w:val="1"/>
      <w:numFmt w:val="decimal"/>
      <w:lvlText w:val="%1."/>
      <w:lvlJc w:val="left"/>
      <w:pPr>
        <w:ind w:left="720" w:hanging="360"/>
      </w:pPr>
      <w:rPr>
        <w:rFonts w:asciiTheme="minorHAnsi" w:eastAsia="Arial"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A819C1"/>
    <w:multiLevelType w:val="hybridMultilevel"/>
    <w:tmpl w:val="8488D3E2"/>
    <w:lvl w:ilvl="0" w:tplc="421448EC">
      <w:start w:val="1"/>
      <w:numFmt w:val="bullet"/>
      <w:lvlText w:val=""/>
      <w:lvlJc w:val="left"/>
      <w:pPr>
        <w:ind w:left="3479" w:hanging="360"/>
      </w:pPr>
      <w:rPr>
        <w:rFonts w:ascii="Symbol" w:hAnsi="Symbol" w:hint="default"/>
        <w:color w:val="auto"/>
      </w:rPr>
    </w:lvl>
    <w:lvl w:ilvl="1" w:tplc="C992A458">
      <w:start w:val="16"/>
      <w:numFmt w:val="bullet"/>
      <w:lvlText w:val="̶"/>
      <w:lvlJc w:val="left"/>
      <w:pPr>
        <w:ind w:left="1725" w:hanging="645"/>
      </w:pPr>
      <w:rPr>
        <w:rFonts w:ascii="Calibri" w:eastAsia="Times New Roman" w:hAnsi="Calibri" w:cs="Times New Roman" w:hint="default"/>
        <w:b w:val="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B11618"/>
    <w:multiLevelType w:val="hybridMultilevel"/>
    <w:tmpl w:val="79788E50"/>
    <w:lvl w:ilvl="0" w:tplc="D6425D08">
      <w:start w:val="1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361A6"/>
    <w:multiLevelType w:val="hybridMultilevel"/>
    <w:tmpl w:val="149CFCD8"/>
    <w:lvl w:ilvl="0" w:tplc="FFFFFFFF">
      <w:start w:val="1"/>
      <w:numFmt w:val="decimal"/>
      <w:lvlText w:val="%1."/>
      <w:lvlJc w:val="left"/>
      <w:pPr>
        <w:ind w:left="720" w:hanging="360"/>
      </w:pPr>
      <w:rPr>
        <w:rFonts w:asciiTheme="minorHAnsi" w:hAnsiTheme="minorHAnsi" w:cstheme="minorHAnsi" w:hint="default"/>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E33954"/>
    <w:multiLevelType w:val="hybridMultilevel"/>
    <w:tmpl w:val="F0AEF0C6"/>
    <w:lvl w:ilvl="0" w:tplc="D6425D08">
      <w:start w:val="1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685C10"/>
    <w:multiLevelType w:val="hybridMultilevel"/>
    <w:tmpl w:val="6602CC4E"/>
    <w:lvl w:ilvl="0" w:tplc="F9F036E2">
      <w:start w:val="1"/>
      <w:numFmt w:val="decimal"/>
      <w:lvlText w:val="%1."/>
      <w:lvlJc w:val="left"/>
      <w:pPr>
        <w:ind w:left="720" w:hanging="360"/>
      </w:pPr>
      <w:rPr>
        <w:rFonts w:asciiTheme="minorHAnsi" w:eastAsia="Arial" w:hAnsiTheme="minorHAnsi" w:cstheme="minorHAns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2F53F3D"/>
    <w:multiLevelType w:val="hybridMultilevel"/>
    <w:tmpl w:val="6DF833C2"/>
    <w:lvl w:ilvl="0" w:tplc="D6425D08">
      <w:start w:val="1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FD5A07"/>
    <w:multiLevelType w:val="hybridMultilevel"/>
    <w:tmpl w:val="21C843B6"/>
    <w:lvl w:ilvl="0" w:tplc="B7E693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7921348"/>
    <w:multiLevelType w:val="hybridMultilevel"/>
    <w:tmpl w:val="5E32264E"/>
    <w:lvl w:ilvl="0" w:tplc="FFFFFFFF">
      <w:start w:val="1"/>
      <w:numFmt w:val="decimal"/>
      <w:lvlText w:val="%1."/>
      <w:lvlJc w:val="left"/>
      <w:pPr>
        <w:ind w:left="720" w:hanging="360"/>
      </w:pPr>
      <w:rPr>
        <w:rFonts w:asciiTheme="minorHAnsi" w:eastAsia="Arial"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041C9C"/>
    <w:multiLevelType w:val="hybridMultilevel"/>
    <w:tmpl w:val="9588E94A"/>
    <w:lvl w:ilvl="0" w:tplc="D6425D08">
      <w:start w:val="1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CB23090"/>
    <w:multiLevelType w:val="hybridMultilevel"/>
    <w:tmpl w:val="8ECEDD86"/>
    <w:lvl w:ilvl="0" w:tplc="12E68872">
      <w:start w:val="13"/>
      <w:numFmt w:val="bullet"/>
      <w:lvlText w:val="-"/>
      <w:lvlJc w:val="left"/>
      <w:pPr>
        <w:ind w:left="720" w:hanging="360"/>
      </w:pPr>
      <w:rPr>
        <w:rFonts w:ascii="Calibri" w:hAnsi="Calibri" w:hint="default"/>
        <w:caps w:val="0"/>
        <w:strike w:val="0"/>
        <w:dstrike w:val="0"/>
        <w:vanish w:val="0"/>
        <w:color w:va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A222BE3"/>
    <w:multiLevelType w:val="hybridMultilevel"/>
    <w:tmpl w:val="149CFCD8"/>
    <w:lvl w:ilvl="0" w:tplc="94C4B416">
      <w:start w:val="1"/>
      <w:numFmt w:val="decimal"/>
      <w:lvlText w:val="%1."/>
      <w:lvlJc w:val="left"/>
      <w:pPr>
        <w:ind w:left="720" w:hanging="360"/>
      </w:pPr>
      <w:rPr>
        <w:rFonts w:asciiTheme="minorHAnsi" w:hAnsiTheme="minorHAnsi" w:cstheme="minorHAnsi" w:hint="default"/>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FA47870"/>
    <w:multiLevelType w:val="hybridMultilevel"/>
    <w:tmpl w:val="82BAB6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68276165">
    <w:abstractNumId w:val="0"/>
  </w:num>
  <w:num w:numId="2" w16cid:durableId="711883319">
    <w:abstractNumId w:val="1"/>
  </w:num>
  <w:num w:numId="3" w16cid:durableId="1970283289">
    <w:abstractNumId w:val="16"/>
  </w:num>
  <w:num w:numId="4" w16cid:durableId="599991638">
    <w:abstractNumId w:val="2"/>
  </w:num>
  <w:num w:numId="5" w16cid:durableId="2039817999">
    <w:abstractNumId w:val="5"/>
  </w:num>
  <w:num w:numId="6" w16cid:durableId="1100687734">
    <w:abstractNumId w:val="8"/>
  </w:num>
  <w:num w:numId="7" w16cid:durableId="1370908982">
    <w:abstractNumId w:val="17"/>
  </w:num>
  <w:num w:numId="8" w16cid:durableId="1184053927">
    <w:abstractNumId w:val="9"/>
  </w:num>
  <w:num w:numId="9" w16cid:durableId="979310858">
    <w:abstractNumId w:val="11"/>
  </w:num>
  <w:num w:numId="10" w16cid:durableId="1661733696">
    <w:abstractNumId w:val="13"/>
  </w:num>
  <w:num w:numId="11" w16cid:durableId="849416286">
    <w:abstractNumId w:val="3"/>
  </w:num>
  <w:num w:numId="12" w16cid:durableId="2050181197">
    <w:abstractNumId w:val="4"/>
  </w:num>
  <w:num w:numId="13" w16cid:durableId="107041872">
    <w:abstractNumId w:val="6"/>
  </w:num>
  <w:num w:numId="14" w16cid:durableId="1995445268">
    <w:abstractNumId w:val="19"/>
  </w:num>
  <w:num w:numId="15" w16cid:durableId="884102107">
    <w:abstractNumId w:val="18"/>
  </w:num>
  <w:num w:numId="16" w16cid:durableId="1901205872">
    <w:abstractNumId w:val="10"/>
  </w:num>
  <w:num w:numId="17" w16cid:durableId="230847554">
    <w:abstractNumId w:val="12"/>
  </w:num>
  <w:num w:numId="18" w16cid:durableId="1552573169">
    <w:abstractNumId w:val="15"/>
  </w:num>
  <w:num w:numId="19" w16cid:durableId="860187">
    <w:abstractNumId w:val="7"/>
  </w:num>
  <w:num w:numId="20" w16cid:durableId="14878950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F23"/>
    <w:rsid w:val="00024D4A"/>
    <w:rsid w:val="00031871"/>
    <w:rsid w:val="000354B9"/>
    <w:rsid w:val="00035534"/>
    <w:rsid w:val="000450B2"/>
    <w:rsid w:val="00067A8E"/>
    <w:rsid w:val="00090098"/>
    <w:rsid w:val="000A3319"/>
    <w:rsid w:val="000B068E"/>
    <w:rsid w:val="000C168B"/>
    <w:rsid w:val="000D1A56"/>
    <w:rsid w:val="000D4551"/>
    <w:rsid w:val="000E44C6"/>
    <w:rsid w:val="001051B3"/>
    <w:rsid w:val="00105549"/>
    <w:rsid w:val="00106D59"/>
    <w:rsid w:val="00112C38"/>
    <w:rsid w:val="00115E1D"/>
    <w:rsid w:val="0013727B"/>
    <w:rsid w:val="00143329"/>
    <w:rsid w:val="00147D70"/>
    <w:rsid w:val="0015208A"/>
    <w:rsid w:val="001609DB"/>
    <w:rsid w:val="001656E6"/>
    <w:rsid w:val="001721EC"/>
    <w:rsid w:val="001775DB"/>
    <w:rsid w:val="00183345"/>
    <w:rsid w:val="001A3E14"/>
    <w:rsid w:val="001A507B"/>
    <w:rsid w:val="001C2BB3"/>
    <w:rsid w:val="001C2F04"/>
    <w:rsid w:val="001C4562"/>
    <w:rsid w:val="001E0C24"/>
    <w:rsid w:val="001E5003"/>
    <w:rsid w:val="001F2353"/>
    <w:rsid w:val="001F6DF9"/>
    <w:rsid w:val="00200F19"/>
    <w:rsid w:val="00201AB3"/>
    <w:rsid w:val="00203B30"/>
    <w:rsid w:val="00203CB7"/>
    <w:rsid w:val="002325F8"/>
    <w:rsid w:val="00250F71"/>
    <w:rsid w:val="002652BB"/>
    <w:rsid w:val="002774E5"/>
    <w:rsid w:val="00277EEF"/>
    <w:rsid w:val="002A2DB3"/>
    <w:rsid w:val="002B1E3D"/>
    <w:rsid w:val="002B46A4"/>
    <w:rsid w:val="002B620E"/>
    <w:rsid w:val="002B6413"/>
    <w:rsid w:val="002C0737"/>
    <w:rsid w:val="002C53B4"/>
    <w:rsid w:val="002D6E4C"/>
    <w:rsid w:val="002E2365"/>
    <w:rsid w:val="002E26D1"/>
    <w:rsid w:val="002F297A"/>
    <w:rsid w:val="00310EB3"/>
    <w:rsid w:val="0031423C"/>
    <w:rsid w:val="00316D94"/>
    <w:rsid w:val="0032417F"/>
    <w:rsid w:val="0032630A"/>
    <w:rsid w:val="00330048"/>
    <w:rsid w:val="00353723"/>
    <w:rsid w:val="00357A94"/>
    <w:rsid w:val="00367CF8"/>
    <w:rsid w:val="00377376"/>
    <w:rsid w:val="0038668E"/>
    <w:rsid w:val="00386A9A"/>
    <w:rsid w:val="00387D9C"/>
    <w:rsid w:val="00390183"/>
    <w:rsid w:val="003957C0"/>
    <w:rsid w:val="00397A35"/>
    <w:rsid w:val="003B1F46"/>
    <w:rsid w:val="003C56CB"/>
    <w:rsid w:val="003C5977"/>
    <w:rsid w:val="003E34BB"/>
    <w:rsid w:val="00406F78"/>
    <w:rsid w:val="00413E7C"/>
    <w:rsid w:val="004234B6"/>
    <w:rsid w:val="00430D83"/>
    <w:rsid w:val="004316D2"/>
    <w:rsid w:val="00433F8D"/>
    <w:rsid w:val="004365A4"/>
    <w:rsid w:val="00441AE7"/>
    <w:rsid w:val="00445105"/>
    <w:rsid w:val="00453108"/>
    <w:rsid w:val="00455C03"/>
    <w:rsid w:val="004818FB"/>
    <w:rsid w:val="004A13F8"/>
    <w:rsid w:val="004D783E"/>
    <w:rsid w:val="004E2E85"/>
    <w:rsid w:val="004F48B5"/>
    <w:rsid w:val="00501331"/>
    <w:rsid w:val="00507C74"/>
    <w:rsid w:val="00510311"/>
    <w:rsid w:val="005109A3"/>
    <w:rsid w:val="0052174F"/>
    <w:rsid w:val="00532A78"/>
    <w:rsid w:val="005372AC"/>
    <w:rsid w:val="00547B01"/>
    <w:rsid w:val="00547D54"/>
    <w:rsid w:val="00563E52"/>
    <w:rsid w:val="00565D4C"/>
    <w:rsid w:val="005667CA"/>
    <w:rsid w:val="00587E3F"/>
    <w:rsid w:val="005912AB"/>
    <w:rsid w:val="00591700"/>
    <w:rsid w:val="005A6C06"/>
    <w:rsid w:val="005D6A1C"/>
    <w:rsid w:val="005E453C"/>
    <w:rsid w:val="005E7A91"/>
    <w:rsid w:val="005F590D"/>
    <w:rsid w:val="00611738"/>
    <w:rsid w:val="00612C65"/>
    <w:rsid w:val="006139B5"/>
    <w:rsid w:val="0063539D"/>
    <w:rsid w:val="00636655"/>
    <w:rsid w:val="00641605"/>
    <w:rsid w:val="006468D0"/>
    <w:rsid w:val="0065470A"/>
    <w:rsid w:val="0066159E"/>
    <w:rsid w:val="00670927"/>
    <w:rsid w:val="006814D4"/>
    <w:rsid w:val="00683FCD"/>
    <w:rsid w:val="006901D2"/>
    <w:rsid w:val="00693257"/>
    <w:rsid w:val="00693FF1"/>
    <w:rsid w:val="00694A50"/>
    <w:rsid w:val="006A0529"/>
    <w:rsid w:val="006B6B40"/>
    <w:rsid w:val="006C4379"/>
    <w:rsid w:val="006D25AF"/>
    <w:rsid w:val="006D30B3"/>
    <w:rsid w:val="006E14CC"/>
    <w:rsid w:val="006E68E9"/>
    <w:rsid w:val="00700C8D"/>
    <w:rsid w:val="00700DBB"/>
    <w:rsid w:val="0070417D"/>
    <w:rsid w:val="00710606"/>
    <w:rsid w:val="00713257"/>
    <w:rsid w:val="00714CAA"/>
    <w:rsid w:val="00715354"/>
    <w:rsid w:val="007176F7"/>
    <w:rsid w:val="00726FBD"/>
    <w:rsid w:val="0073101D"/>
    <w:rsid w:val="007335FB"/>
    <w:rsid w:val="00741830"/>
    <w:rsid w:val="00744A45"/>
    <w:rsid w:val="00760903"/>
    <w:rsid w:val="00773862"/>
    <w:rsid w:val="00797966"/>
    <w:rsid w:val="007A58D1"/>
    <w:rsid w:val="007B1922"/>
    <w:rsid w:val="007B3569"/>
    <w:rsid w:val="007B6545"/>
    <w:rsid w:val="007D05B5"/>
    <w:rsid w:val="007D2ACD"/>
    <w:rsid w:val="007F189F"/>
    <w:rsid w:val="007F2506"/>
    <w:rsid w:val="00801970"/>
    <w:rsid w:val="00805BE4"/>
    <w:rsid w:val="00817A4A"/>
    <w:rsid w:val="00822FC6"/>
    <w:rsid w:val="008316F4"/>
    <w:rsid w:val="00832576"/>
    <w:rsid w:val="0085005D"/>
    <w:rsid w:val="00851116"/>
    <w:rsid w:val="00857BEF"/>
    <w:rsid w:val="00872624"/>
    <w:rsid w:val="00876BA8"/>
    <w:rsid w:val="0089055E"/>
    <w:rsid w:val="00890EDE"/>
    <w:rsid w:val="008B0FE3"/>
    <w:rsid w:val="008B2721"/>
    <w:rsid w:val="008B31E9"/>
    <w:rsid w:val="008C7C0A"/>
    <w:rsid w:val="008D31E3"/>
    <w:rsid w:val="008F1C0B"/>
    <w:rsid w:val="0090211B"/>
    <w:rsid w:val="00905EF7"/>
    <w:rsid w:val="009226AE"/>
    <w:rsid w:val="009348BF"/>
    <w:rsid w:val="00935629"/>
    <w:rsid w:val="0093637E"/>
    <w:rsid w:val="00941DD1"/>
    <w:rsid w:val="009475C9"/>
    <w:rsid w:val="00954D96"/>
    <w:rsid w:val="00955083"/>
    <w:rsid w:val="00973851"/>
    <w:rsid w:val="0097453F"/>
    <w:rsid w:val="00996F05"/>
    <w:rsid w:val="00996FCC"/>
    <w:rsid w:val="009B4C7E"/>
    <w:rsid w:val="009C3509"/>
    <w:rsid w:val="009C49D6"/>
    <w:rsid w:val="009D0481"/>
    <w:rsid w:val="009D111B"/>
    <w:rsid w:val="009D18A6"/>
    <w:rsid w:val="009E1543"/>
    <w:rsid w:val="009F22DE"/>
    <w:rsid w:val="009F5A5F"/>
    <w:rsid w:val="00A0783D"/>
    <w:rsid w:val="00A1642B"/>
    <w:rsid w:val="00A23E71"/>
    <w:rsid w:val="00A33927"/>
    <w:rsid w:val="00A44437"/>
    <w:rsid w:val="00A45A0A"/>
    <w:rsid w:val="00A45A1F"/>
    <w:rsid w:val="00A46F23"/>
    <w:rsid w:val="00A50386"/>
    <w:rsid w:val="00A5232F"/>
    <w:rsid w:val="00A556B6"/>
    <w:rsid w:val="00A630BC"/>
    <w:rsid w:val="00A87C58"/>
    <w:rsid w:val="00A9092E"/>
    <w:rsid w:val="00AA1D63"/>
    <w:rsid w:val="00AA4AC0"/>
    <w:rsid w:val="00AA598F"/>
    <w:rsid w:val="00AB28BC"/>
    <w:rsid w:val="00AB713A"/>
    <w:rsid w:val="00AC2D78"/>
    <w:rsid w:val="00AD65DD"/>
    <w:rsid w:val="00AE233D"/>
    <w:rsid w:val="00AE42DC"/>
    <w:rsid w:val="00AF1508"/>
    <w:rsid w:val="00AF5680"/>
    <w:rsid w:val="00B0262F"/>
    <w:rsid w:val="00B0414A"/>
    <w:rsid w:val="00B128F9"/>
    <w:rsid w:val="00B13987"/>
    <w:rsid w:val="00B36E69"/>
    <w:rsid w:val="00B40908"/>
    <w:rsid w:val="00B802D8"/>
    <w:rsid w:val="00B83828"/>
    <w:rsid w:val="00B83A34"/>
    <w:rsid w:val="00BA34DF"/>
    <w:rsid w:val="00BB4508"/>
    <w:rsid w:val="00BF47A8"/>
    <w:rsid w:val="00BF48B2"/>
    <w:rsid w:val="00C07972"/>
    <w:rsid w:val="00C12FB1"/>
    <w:rsid w:val="00C2263D"/>
    <w:rsid w:val="00C33467"/>
    <w:rsid w:val="00C53436"/>
    <w:rsid w:val="00C5382C"/>
    <w:rsid w:val="00C64A3B"/>
    <w:rsid w:val="00C668BF"/>
    <w:rsid w:val="00C73A77"/>
    <w:rsid w:val="00C841D2"/>
    <w:rsid w:val="00C8602C"/>
    <w:rsid w:val="00CA1850"/>
    <w:rsid w:val="00CA4D06"/>
    <w:rsid w:val="00CA775F"/>
    <w:rsid w:val="00CB2705"/>
    <w:rsid w:val="00CB295C"/>
    <w:rsid w:val="00CB6C9E"/>
    <w:rsid w:val="00CC7AE4"/>
    <w:rsid w:val="00D05FCD"/>
    <w:rsid w:val="00D11BBA"/>
    <w:rsid w:val="00D20E1A"/>
    <w:rsid w:val="00D227A9"/>
    <w:rsid w:val="00D2303C"/>
    <w:rsid w:val="00D24849"/>
    <w:rsid w:val="00D2486B"/>
    <w:rsid w:val="00D317F5"/>
    <w:rsid w:val="00D32593"/>
    <w:rsid w:val="00D342B7"/>
    <w:rsid w:val="00D43A44"/>
    <w:rsid w:val="00D460E2"/>
    <w:rsid w:val="00D475C9"/>
    <w:rsid w:val="00D66568"/>
    <w:rsid w:val="00D73989"/>
    <w:rsid w:val="00D75014"/>
    <w:rsid w:val="00D766D4"/>
    <w:rsid w:val="00D87591"/>
    <w:rsid w:val="00DB7E86"/>
    <w:rsid w:val="00DE3AB3"/>
    <w:rsid w:val="00DE7656"/>
    <w:rsid w:val="00E02669"/>
    <w:rsid w:val="00E115F3"/>
    <w:rsid w:val="00E1273D"/>
    <w:rsid w:val="00E30A17"/>
    <w:rsid w:val="00E3369D"/>
    <w:rsid w:val="00E4290D"/>
    <w:rsid w:val="00E42D02"/>
    <w:rsid w:val="00E56B5C"/>
    <w:rsid w:val="00E623CB"/>
    <w:rsid w:val="00E96BF7"/>
    <w:rsid w:val="00E97466"/>
    <w:rsid w:val="00EA096B"/>
    <w:rsid w:val="00EA2B1B"/>
    <w:rsid w:val="00EA3566"/>
    <w:rsid w:val="00EA3BAB"/>
    <w:rsid w:val="00EB1A0F"/>
    <w:rsid w:val="00EB35A0"/>
    <w:rsid w:val="00EB4888"/>
    <w:rsid w:val="00EC3217"/>
    <w:rsid w:val="00EC3F0C"/>
    <w:rsid w:val="00EC3F4F"/>
    <w:rsid w:val="00EC4DAB"/>
    <w:rsid w:val="00ED4537"/>
    <w:rsid w:val="00EE5C68"/>
    <w:rsid w:val="00EF311C"/>
    <w:rsid w:val="00EF38E0"/>
    <w:rsid w:val="00F04987"/>
    <w:rsid w:val="00F131B8"/>
    <w:rsid w:val="00F14FA2"/>
    <w:rsid w:val="00F22204"/>
    <w:rsid w:val="00F22F3A"/>
    <w:rsid w:val="00F45558"/>
    <w:rsid w:val="00F5425F"/>
    <w:rsid w:val="00F55F46"/>
    <w:rsid w:val="00F65436"/>
    <w:rsid w:val="00F6567A"/>
    <w:rsid w:val="00F666B9"/>
    <w:rsid w:val="00F66B43"/>
    <w:rsid w:val="00F96A1B"/>
    <w:rsid w:val="00FA1181"/>
    <w:rsid w:val="00FB2D0E"/>
    <w:rsid w:val="00FD0956"/>
    <w:rsid w:val="00FE12F7"/>
    <w:rsid w:val="00FE1860"/>
    <w:rsid w:val="00FE2788"/>
    <w:rsid w:val="00FE3A5E"/>
    <w:rsid w:val="00FE433C"/>
    <w:rsid w:val="00FF07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6E32"/>
  <w15:chartTrackingRefBased/>
  <w15:docId w15:val="{A44FEA2F-4673-41A2-BEDC-126E70E3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8BF"/>
    <w:pPr>
      <w:suppressAutoHyphens/>
      <w:spacing w:after="0" w:line="240" w:lineRule="auto"/>
    </w:pPr>
    <w:rPr>
      <w:rFonts w:ascii="Times New Roman" w:eastAsia="Times New Roman" w:hAnsi="Times New Roman" w:cs="Times New Roman"/>
      <w:sz w:val="20"/>
      <w:szCs w:val="24"/>
      <w:lang w:eastAsia="ar-SA"/>
    </w:rPr>
  </w:style>
  <w:style w:type="paragraph" w:styleId="Titre1">
    <w:name w:val="heading 1"/>
    <w:basedOn w:val="Normal"/>
    <w:next w:val="Normal"/>
    <w:link w:val="Titre1Car"/>
    <w:uiPriority w:val="9"/>
    <w:qFormat/>
    <w:rsid w:val="00C538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A46F23"/>
    <w:pPr>
      <w:keepNext/>
      <w:numPr>
        <w:ilvl w:val="1"/>
        <w:numId w:val="1"/>
      </w:numPr>
      <w:outlineLvl w:val="1"/>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A46F23"/>
    <w:rPr>
      <w:rFonts w:ascii="Times New Roman" w:eastAsia="Times New Roman" w:hAnsi="Times New Roman" w:cs="Times New Roman"/>
      <w:i/>
      <w:iCs/>
      <w:szCs w:val="24"/>
      <w:lang w:eastAsia="ar-SA"/>
    </w:rPr>
  </w:style>
  <w:style w:type="paragraph" w:styleId="Corpsdetexte">
    <w:name w:val="Body Text"/>
    <w:basedOn w:val="Normal"/>
    <w:link w:val="CorpsdetexteCar"/>
    <w:rsid w:val="00A46F23"/>
    <w:rPr>
      <w:i/>
      <w:iCs/>
      <w:sz w:val="22"/>
    </w:rPr>
  </w:style>
  <w:style w:type="character" w:customStyle="1" w:styleId="CorpsdetexteCar">
    <w:name w:val="Corps de texte Car"/>
    <w:basedOn w:val="Policepardfaut"/>
    <w:link w:val="Corpsdetexte"/>
    <w:rsid w:val="00A46F23"/>
    <w:rPr>
      <w:rFonts w:ascii="Times New Roman" w:eastAsia="Times New Roman" w:hAnsi="Times New Roman" w:cs="Times New Roman"/>
      <w:i/>
      <w:iCs/>
      <w:szCs w:val="24"/>
      <w:lang w:eastAsia="ar-SA"/>
    </w:rPr>
  </w:style>
  <w:style w:type="paragraph" w:styleId="En-tte">
    <w:name w:val="header"/>
    <w:basedOn w:val="Normal"/>
    <w:link w:val="En-tteCar"/>
    <w:rsid w:val="00A46F23"/>
    <w:pPr>
      <w:tabs>
        <w:tab w:val="center" w:pos="4536"/>
        <w:tab w:val="right" w:pos="9072"/>
      </w:tabs>
    </w:pPr>
  </w:style>
  <w:style w:type="character" w:customStyle="1" w:styleId="En-tteCar">
    <w:name w:val="En-tête Car"/>
    <w:basedOn w:val="Policepardfaut"/>
    <w:link w:val="En-tte"/>
    <w:rsid w:val="00A46F23"/>
    <w:rPr>
      <w:rFonts w:ascii="Times New Roman" w:eastAsia="Times New Roman" w:hAnsi="Times New Roman" w:cs="Times New Roman"/>
      <w:sz w:val="20"/>
      <w:szCs w:val="24"/>
      <w:lang w:eastAsia="ar-SA"/>
    </w:rPr>
  </w:style>
  <w:style w:type="paragraph" w:styleId="Pieddepage">
    <w:name w:val="footer"/>
    <w:basedOn w:val="Normal"/>
    <w:link w:val="PieddepageCar"/>
    <w:qFormat/>
    <w:rsid w:val="00A46F23"/>
    <w:pPr>
      <w:tabs>
        <w:tab w:val="center" w:pos="4536"/>
        <w:tab w:val="right" w:pos="9072"/>
      </w:tabs>
    </w:pPr>
  </w:style>
  <w:style w:type="character" w:customStyle="1" w:styleId="PieddepageCar">
    <w:name w:val="Pied de page Car"/>
    <w:basedOn w:val="Policepardfaut"/>
    <w:link w:val="Pieddepage"/>
    <w:rsid w:val="00A46F23"/>
    <w:rPr>
      <w:rFonts w:ascii="Times New Roman" w:eastAsia="Times New Roman" w:hAnsi="Times New Roman" w:cs="Times New Roman"/>
      <w:sz w:val="20"/>
      <w:szCs w:val="24"/>
      <w:lang w:eastAsia="ar-SA"/>
    </w:rPr>
  </w:style>
  <w:style w:type="paragraph" w:styleId="Retraitcorpsdetexte">
    <w:name w:val="Body Text Indent"/>
    <w:basedOn w:val="Normal"/>
    <w:link w:val="RetraitcorpsdetexteCar"/>
    <w:rsid w:val="00A46F23"/>
    <w:pPr>
      <w:pBdr>
        <w:top w:val="single" w:sz="4" w:space="1" w:color="000000"/>
        <w:left w:val="single" w:sz="4" w:space="2" w:color="000000"/>
        <w:bottom w:val="single" w:sz="4" w:space="1" w:color="000000"/>
        <w:right w:val="single" w:sz="4" w:space="4" w:color="000000"/>
      </w:pBdr>
      <w:ind w:left="2832"/>
      <w:jc w:val="center"/>
    </w:pPr>
    <w:rPr>
      <w:b/>
      <w:bCs/>
      <w:sz w:val="24"/>
    </w:rPr>
  </w:style>
  <w:style w:type="character" w:customStyle="1" w:styleId="RetraitcorpsdetexteCar">
    <w:name w:val="Retrait corps de texte Car"/>
    <w:basedOn w:val="Policepardfaut"/>
    <w:link w:val="Retraitcorpsdetexte"/>
    <w:rsid w:val="00A46F23"/>
    <w:rPr>
      <w:rFonts w:ascii="Times New Roman" w:eastAsia="Times New Roman" w:hAnsi="Times New Roman" w:cs="Times New Roman"/>
      <w:b/>
      <w:bCs/>
      <w:sz w:val="24"/>
      <w:szCs w:val="24"/>
      <w:lang w:eastAsia="ar-SA"/>
    </w:rPr>
  </w:style>
  <w:style w:type="paragraph" w:styleId="NormalWeb">
    <w:name w:val="Normal (Web)"/>
    <w:basedOn w:val="Normal"/>
    <w:uiPriority w:val="99"/>
    <w:semiHidden/>
    <w:unhideWhenUsed/>
    <w:rsid w:val="00143329"/>
    <w:pPr>
      <w:suppressAutoHyphens w:val="0"/>
      <w:spacing w:before="240" w:after="240" w:line="264" w:lineRule="auto"/>
    </w:pPr>
    <w:rPr>
      <w:rFonts w:ascii="Arial" w:eastAsiaTheme="minorHAnsi" w:hAnsi="Arial" w:cs="Arial"/>
      <w:sz w:val="24"/>
      <w:lang w:eastAsia="fr-FR"/>
    </w:rPr>
  </w:style>
  <w:style w:type="character" w:customStyle="1" w:styleId="Titre1Car">
    <w:name w:val="Titre 1 Car"/>
    <w:basedOn w:val="Policepardfaut"/>
    <w:link w:val="Titre1"/>
    <w:uiPriority w:val="9"/>
    <w:rsid w:val="00C5382C"/>
    <w:rPr>
      <w:rFonts w:asciiTheme="majorHAnsi" w:eastAsiaTheme="majorEastAsia" w:hAnsiTheme="majorHAnsi" w:cstheme="majorBidi"/>
      <w:color w:val="2E74B5" w:themeColor="accent1" w:themeShade="BF"/>
      <w:sz w:val="32"/>
      <w:szCs w:val="32"/>
      <w:lang w:eastAsia="ar-SA"/>
    </w:rPr>
  </w:style>
  <w:style w:type="paragraph" w:styleId="Paragraphedeliste">
    <w:name w:val="List Paragraph"/>
    <w:aliases w:val="List1,List11,* Paragraphe de liste,ACTIONS"/>
    <w:basedOn w:val="Normal"/>
    <w:link w:val="ParagraphedelisteCar"/>
    <w:uiPriority w:val="34"/>
    <w:qFormat/>
    <w:rsid w:val="00D475C9"/>
    <w:pPr>
      <w:ind w:left="720"/>
      <w:contextualSpacing/>
    </w:pPr>
  </w:style>
  <w:style w:type="character" w:customStyle="1" w:styleId="ParagraphedelisteCar">
    <w:name w:val="Paragraphe de liste Car"/>
    <w:aliases w:val="List1 Car,List11 Car,* Paragraphe de liste Car,ACTIONS Car"/>
    <w:link w:val="Paragraphedeliste"/>
    <w:uiPriority w:val="34"/>
    <w:rsid w:val="006B6B40"/>
    <w:rPr>
      <w:rFonts w:ascii="Times New Roman" w:eastAsia="Times New Roman" w:hAnsi="Times New Roman" w:cs="Times New Roman"/>
      <w:sz w:val="20"/>
      <w:szCs w:val="24"/>
      <w:lang w:eastAsia="ar-SA"/>
    </w:rPr>
  </w:style>
  <w:style w:type="table" w:styleId="Grilledutableau">
    <w:name w:val="Table Grid"/>
    <w:basedOn w:val="TableauNormal"/>
    <w:uiPriority w:val="59"/>
    <w:rsid w:val="00316D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0211B"/>
    <w:rPr>
      <w:rFonts w:ascii="Segoe UI" w:hAnsi="Segoe UI" w:cs="Segoe UI"/>
      <w:sz w:val="18"/>
      <w:szCs w:val="18"/>
    </w:rPr>
  </w:style>
  <w:style w:type="character" w:customStyle="1" w:styleId="TextedebullesCar">
    <w:name w:val="Texte de bulles Car"/>
    <w:basedOn w:val="Policepardfaut"/>
    <w:link w:val="Textedebulles"/>
    <w:uiPriority w:val="99"/>
    <w:semiHidden/>
    <w:rsid w:val="0090211B"/>
    <w:rPr>
      <w:rFonts w:ascii="Segoe UI" w:eastAsia="Times New Roman" w:hAnsi="Segoe UI" w:cs="Segoe UI"/>
      <w:sz w:val="18"/>
      <w:szCs w:val="18"/>
      <w:lang w:eastAsia="ar-SA"/>
    </w:rPr>
  </w:style>
  <w:style w:type="character" w:styleId="Marquedecommentaire">
    <w:name w:val="annotation reference"/>
    <w:basedOn w:val="Policepardfaut"/>
    <w:uiPriority w:val="99"/>
    <w:semiHidden/>
    <w:unhideWhenUsed/>
    <w:rsid w:val="002D6E4C"/>
    <w:rPr>
      <w:sz w:val="16"/>
      <w:szCs w:val="16"/>
    </w:rPr>
  </w:style>
  <w:style w:type="paragraph" w:styleId="Commentaire">
    <w:name w:val="annotation text"/>
    <w:basedOn w:val="Normal"/>
    <w:link w:val="CommentaireCar"/>
    <w:uiPriority w:val="99"/>
    <w:unhideWhenUsed/>
    <w:rsid w:val="002D6E4C"/>
    <w:rPr>
      <w:szCs w:val="20"/>
    </w:rPr>
  </w:style>
  <w:style w:type="character" w:customStyle="1" w:styleId="CommentaireCar">
    <w:name w:val="Commentaire Car"/>
    <w:basedOn w:val="Policepardfaut"/>
    <w:link w:val="Commentaire"/>
    <w:uiPriority w:val="99"/>
    <w:rsid w:val="002D6E4C"/>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2D6E4C"/>
    <w:rPr>
      <w:b/>
      <w:bCs/>
    </w:rPr>
  </w:style>
  <w:style w:type="character" w:customStyle="1" w:styleId="ObjetducommentaireCar">
    <w:name w:val="Objet du commentaire Car"/>
    <w:basedOn w:val="CommentaireCar"/>
    <w:link w:val="Objetducommentaire"/>
    <w:uiPriority w:val="99"/>
    <w:semiHidden/>
    <w:rsid w:val="002D6E4C"/>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2AEF262B24B14BBB72253A87CA806C" ma:contentTypeVersion="3" ma:contentTypeDescription="Crée un document." ma:contentTypeScope="" ma:versionID="c426f1fcb28bd7a5aeaef7a3c3a18235">
  <xsd:schema xmlns:xsd="http://www.w3.org/2001/XMLSchema" xmlns:xs="http://www.w3.org/2001/XMLSchema" xmlns:p="http://schemas.microsoft.com/office/2006/metadata/properties" xmlns:ns2="bb70269a-7b2c-4d97-a598-4a651172d4ca" targetNamespace="http://schemas.microsoft.com/office/2006/metadata/properties" ma:root="true" ma:fieldsID="def57c122dece67919989efeb7b923f3" ns2:_="">
    <xsd:import namespace="bb70269a-7b2c-4d97-a598-4a651172d4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0269a-7b2c-4d97-a598-4a651172d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0298E3-5437-4ABD-AB3B-BD2719933516}">
  <ds:schemaRefs>
    <ds:schemaRef ds:uri="http://schemas.microsoft.com/sharepoint/v3/contenttype/forms"/>
  </ds:schemaRefs>
</ds:datastoreItem>
</file>

<file path=customXml/itemProps2.xml><?xml version="1.0" encoding="utf-8"?>
<ds:datastoreItem xmlns:ds="http://schemas.openxmlformats.org/officeDocument/2006/customXml" ds:itemID="{1EF4445F-4E69-483C-8F41-1C2D78AA2A73}">
  <ds:schemaRefs>
    <ds:schemaRef ds:uri="http://schemas.microsoft.com/office/2006/metadata/properties"/>
    <ds:schemaRef ds:uri="http://schemas.microsoft.com/office/infopath/2007/PartnerControls"/>
    <ds:schemaRef ds:uri="a83e8e55-17ad-4db5-8d28-44d4072afee6"/>
    <ds:schemaRef ds:uri="1f21e3ec-9db3-4d4c-b8c0-fcb0e8911bd8"/>
  </ds:schemaRefs>
</ds:datastoreItem>
</file>

<file path=customXml/itemProps3.xml><?xml version="1.0" encoding="utf-8"?>
<ds:datastoreItem xmlns:ds="http://schemas.openxmlformats.org/officeDocument/2006/customXml" ds:itemID="{380EFC08-0C07-4690-ABDD-7C5BA320E703}"/>
</file>

<file path=docProps/app.xml><?xml version="1.0" encoding="utf-8"?>
<Properties xmlns="http://schemas.openxmlformats.org/officeDocument/2006/extended-properties" xmlns:vt="http://schemas.openxmlformats.org/officeDocument/2006/docPropsVTypes">
  <Template>Normal</Template>
  <TotalTime>309</TotalTime>
  <Pages>7</Pages>
  <Words>2402</Words>
  <Characters>13213</Characters>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15584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2024-07-10T12:43:00Z</cp:lastPrinted>
  <dcterms:created xsi:type="dcterms:W3CDTF">2024-07-22T06:55:00Z</dcterms:created>
  <dcterms:modified xsi:type="dcterms:W3CDTF">2026-07-08T09:29:00Z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0x010100112AEF262B24B14BBB72253A87CA806C</vt:lpwstr>
  </property>
  <property fmtid="{D5CDD505-2E9C-101B-9397-08002B2CF9AE}" pid="3" name="MediaServiceImageTags">
    <vt:lpwstr/>
  </property>
</Properties>
</file>